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3B6BC0" w:rsidRDefault="003129E8" w:rsidP="00DD6B5E">
      <w:pPr>
        <w:jc w:val="right"/>
        <w:rPr>
          <w:rFonts w:cs="Arial"/>
          <w:b/>
          <w:sz w:val="48"/>
          <w:szCs w:val="48"/>
        </w:rPr>
      </w:pPr>
      <w:bookmarkStart w:id="0" w:name="_Toc153189646"/>
      <w:bookmarkStart w:id="1" w:name="_GoBack"/>
      <w:bookmarkEnd w:id="1"/>
      <w:r w:rsidRPr="003B6BC0">
        <w:rPr>
          <w:rFonts w:cs="Arial"/>
          <w:b/>
          <w:sz w:val="48"/>
          <w:szCs w:val="48"/>
        </w:rPr>
        <w:t xml:space="preserve">Work Paper </w:t>
      </w:r>
      <w:bookmarkEnd w:id="0"/>
      <w:r w:rsidR="00AC6C3F" w:rsidRPr="003B6BC0">
        <w:rPr>
          <w:rFonts w:cs="Arial"/>
          <w:b/>
          <w:sz w:val="48"/>
          <w:szCs w:val="48"/>
        </w:rPr>
        <w:t>PGE</w:t>
      </w:r>
      <w:r w:rsidR="005406FE" w:rsidRPr="003B6BC0">
        <w:rPr>
          <w:rFonts w:cs="Arial"/>
          <w:b/>
          <w:sz w:val="48"/>
          <w:szCs w:val="48"/>
        </w:rPr>
        <w:t>COHVC145</w:t>
      </w:r>
    </w:p>
    <w:p w:rsidR="00A167EC" w:rsidRPr="003B6BC0" w:rsidRDefault="005406FE" w:rsidP="00A167EC">
      <w:pPr>
        <w:jc w:val="right"/>
        <w:rPr>
          <w:rFonts w:cs="Arial"/>
          <w:b/>
          <w:sz w:val="48"/>
          <w:szCs w:val="48"/>
        </w:rPr>
      </w:pPr>
      <w:r w:rsidRPr="003B6BC0">
        <w:rPr>
          <w:rFonts w:cs="Arial"/>
          <w:b/>
          <w:sz w:val="48"/>
          <w:szCs w:val="48"/>
        </w:rPr>
        <w:t>95 AFUE Furnace - Res</w:t>
      </w:r>
    </w:p>
    <w:p w:rsidR="003129E8" w:rsidRPr="003B6BC0" w:rsidRDefault="003129E8" w:rsidP="002E0043">
      <w:pPr>
        <w:jc w:val="right"/>
        <w:rPr>
          <w:rFonts w:cs="Arial"/>
          <w:b/>
          <w:sz w:val="48"/>
          <w:szCs w:val="48"/>
        </w:rPr>
      </w:pPr>
      <w:bookmarkStart w:id="2" w:name="_Toc153189647"/>
      <w:r w:rsidRPr="003B6BC0">
        <w:rPr>
          <w:rFonts w:cs="Arial"/>
          <w:b/>
          <w:sz w:val="48"/>
          <w:szCs w:val="48"/>
        </w:rPr>
        <w:t>Revision #</w:t>
      </w:r>
      <w:bookmarkEnd w:id="2"/>
      <w:r w:rsidR="00D7047A" w:rsidRPr="003B6BC0">
        <w:rPr>
          <w:rFonts w:cs="Arial"/>
          <w:b/>
          <w:sz w:val="48"/>
          <w:szCs w:val="48"/>
        </w:rPr>
        <w:t xml:space="preserve"> </w:t>
      </w:r>
      <w:r w:rsidR="00CB7564">
        <w:rPr>
          <w:rFonts w:cs="Arial"/>
          <w:b/>
          <w:sz w:val="48"/>
          <w:szCs w:val="48"/>
        </w:rPr>
        <w:t>3</w:t>
      </w:r>
    </w:p>
    <w:p w:rsidR="003129E8" w:rsidRPr="003B6BC0" w:rsidRDefault="003129E8" w:rsidP="003129E8">
      <w:pPr>
        <w:rPr>
          <w:b/>
        </w:rPr>
      </w:pPr>
    </w:p>
    <w:p w:rsidR="003B6BC0" w:rsidRPr="003B6BC0" w:rsidRDefault="003B6BC0" w:rsidP="003129E8">
      <w:pPr>
        <w:rPr>
          <w:b/>
        </w:rPr>
      </w:pPr>
    </w:p>
    <w:p w:rsidR="005406FE" w:rsidRPr="003B6BC0" w:rsidRDefault="005406FE" w:rsidP="003129E8">
      <w:pPr>
        <w:rPr>
          <w:b/>
        </w:rPr>
      </w:pPr>
    </w:p>
    <w:p w:rsidR="00D7047A" w:rsidRPr="003B6BC0" w:rsidRDefault="00DD6B5E" w:rsidP="00D7047A">
      <w:pPr>
        <w:pBdr>
          <w:bottom w:val="single" w:sz="4" w:space="1" w:color="auto"/>
        </w:pBdr>
        <w:rPr>
          <w:rFonts w:cs="Arial"/>
          <w:b/>
          <w:sz w:val="36"/>
          <w:szCs w:val="36"/>
        </w:rPr>
      </w:pPr>
      <w:r w:rsidRPr="003B6BC0">
        <w:rPr>
          <w:rFonts w:cs="Arial"/>
          <w:b/>
          <w:sz w:val="36"/>
          <w:szCs w:val="36"/>
        </w:rPr>
        <w:t>Pacific Gas &amp; Electric</w:t>
      </w:r>
      <w:r w:rsidR="00DF21B8" w:rsidRPr="003B6BC0">
        <w:rPr>
          <w:rFonts w:cs="Arial"/>
          <w:b/>
          <w:sz w:val="36"/>
          <w:szCs w:val="36"/>
        </w:rPr>
        <w:t xml:space="preserve"> Company</w:t>
      </w:r>
    </w:p>
    <w:p w:rsidR="00D7047A" w:rsidRPr="003B6BC0" w:rsidRDefault="00661864" w:rsidP="00D7047A">
      <w:pPr>
        <w:rPr>
          <w:rFonts w:cs="Arial"/>
          <w:b/>
          <w:sz w:val="32"/>
          <w:szCs w:val="32"/>
        </w:rPr>
      </w:pPr>
      <w:r w:rsidRPr="003B6BC0">
        <w:rPr>
          <w:rFonts w:cs="Arial"/>
          <w:b/>
          <w:sz w:val="32"/>
          <w:szCs w:val="32"/>
        </w:rPr>
        <w:t xml:space="preserve">Customer Energy Solutions </w:t>
      </w:r>
    </w:p>
    <w:p w:rsidR="00E34E73" w:rsidRPr="003B6BC0" w:rsidRDefault="00E34E73" w:rsidP="00324D0F">
      <w:pPr>
        <w:rPr>
          <w:rFonts w:cs="Arial"/>
          <w:b/>
          <w:highlight w:val="cyan"/>
        </w:rPr>
      </w:pPr>
    </w:p>
    <w:p w:rsidR="00C274E0" w:rsidRPr="003B6BC0" w:rsidRDefault="00C274E0" w:rsidP="00324D0F">
      <w:pPr>
        <w:rPr>
          <w:rFonts w:cs="Arial"/>
          <w:b/>
          <w:highlight w:val="cyan"/>
        </w:rPr>
      </w:pPr>
    </w:p>
    <w:p w:rsidR="00C274E0" w:rsidRPr="003B6BC0" w:rsidRDefault="00C274E0" w:rsidP="00324D0F">
      <w:pPr>
        <w:rPr>
          <w:rFonts w:cs="Arial"/>
          <w:b/>
          <w:highlight w:val="cyan"/>
        </w:rPr>
      </w:pPr>
    </w:p>
    <w:p w:rsidR="005406FE" w:rsidRPr="003B6BC0" w:rsidRDefault="005406FE" w:rsidP="00324D0F">
      <w:pPr>
        <w:rPr>
          <w:rFonts w:cs="Arial"/>
          <w:b/>
          <w:highlight w:val="cyan"/>
        </w:rPr>
      </w:pPr>
    </w:p>
    <w:p w:rsidR="005406FE" w:rsidRPr="003B6BC0" w:rsidRDefault="005406FE" w:rsidP="00324D0F">
      <w:pPr>
        <w:rPr>
          <w:rFonts w:cs="Arial"/>
          <w:b/>
          <w:highlight w:val="cyan"/>
        </w:rPr>
      </w:pPr>
    </w:p>
    <w:p w:rsidR="00A13312" w:rsidRDefault="009D6D7A" w:rsidP="00A167EC">
      <w:pPr>
        <w:ind w:right="-720"/>
        <w:rPr>
          <w:rFonts w:cs="Arial"/>
          <w:b/>
          <w:sz w:val="72"/>
          <w:szCs w:val="72"/>
        </w:rPr>
      </w:pPr>
      <w:r w:rsidRPr="003B6BC0">
        <w:rPr>
          <w:rFonts w:cs="Arial"/>
          <w:b/>
          <w:sz w:val="72"/>
          <w:szCs w:val="72"/>
        </w:rPr>
        <w:t xml:space="preserve">High Efficiency </w:t>
      </w:r>
      <w:r w:rsidR="00A13312">
        <w:rPr>
          <w:rFonts w:cs="Arial"/>
          <w:b/>
          <w:sz w:val="72"/>
          <w:szCs w:val="72"/>
        </w:rPr>
        <w:t xml:space="preserve">Gas </w:t>
      </w:r>
      <w:r w:rsidRPr="003B6BC0">
        <w:rPr>
          <w:rFonts w:cs="Arial"/>
          <w:b/>
          <w:sz w:val="72"/>
          <w:szCs w:val="72"/>
        </w:rPr>
        <w:t xml:space="preserve">Furnace </w:t>
      </w:r>
      <w:r w:rsidR="005406FE" w:rsidRPr="003B6BC0">
        <w:rPr>
          <w:rFonts w:cs="Arial"/>
          <w:b/>
          <w:sz w:val="72"/>
          <w:szCs w:val="72"/>
        </w:rPr>
        <w:t>95</w:t>
      </w:r>
      <w:r w:rsidR="005B5660">
        <w:rPr>
          <w:rFonts w:cs="Arial"/>
          <w:b/>
          <w:sz w:val="72"/>
          <w:szCs w:val="72"/>
        </w:rPr>
        <w:t>%</w:t>
      </w:r>
      <w:r w:rsidR="005406FE" w:rsidRPr="003B6BC0">
        <w:rPr>
          <w:rFonts w:cs="Arial"/>
          <w:b/>
          <w:sz w:val="72"/>
          <w:szCs w:val="72"/>
        </w:rPr>
        <w:t xml:space="preserve"> AFUE </w:t>
      </w:r>
    </w:p>
    <w:p w:rsidR="00324D0F" w:rsidRPr="003B6BC0" w:rsidRDefault="009D6D7A" w:rsidP="00A167EC">
      <w:pPr>
        <w:ind w:right="-720"/>
        <w:rPr>
          <w:rFonts w:cs="Arial"/>
          <w:b/>
          <w:sz w:val="72"/>
          <w:szCs w:val="72"/>
        </w:rPr>
      </w:pPr>
      <w:r w:rsidRPr="003B6BC0">
        <w:rPr>
          <w:rFonts w:cs="Arial"/>
          <w:b/>
          <w:sz w:val="72"/>
          <w:szCs w:val="72"/>
        </w:rPr>
        <w:t>(1.04 HIR)</w:t>
      </w:r>
      <w:r w:rsidR="005406FE" w:rsidRPr="003B6BC0">
        <w:rPr>
          <w:rFonts w:cs="Arial"/>
          <w:b/>
          <w:sz w:val="72"/>
          <w:szCs w:val="72"/>
        </w:rPr>
        <w:t xml:space="preserve"> – Residential </w:t>
      </w:r>
      <w:r w:rsidR="00735CB1" w:rsidRPr="003B6BC0">
        <w:rPr>
          <w:rFonts w:cs="Arial"/>
          <w:b/>
          <w:sz w:val="72"/>
          <w:szCs w:val="72"/>
        </w:rPr>
        <w:t xml:space="preserve"> </w:t>
      </w:r>
    </w:p>
    <w:p w:rsidR="00B421F2" w:rsidRPr="003B6BC0" w:rsidRDefault="00050665" w:rsidP="002D4621">
      <w:pPr>
        <w:ind w:right="-720"/>
        <w:rPr>
          <w:rFonts w:cs="Arial"/>
          <w:b/>
        </w:rPr>
      </w:pPr>
      <w:r w:rsidRPr="003B6BC0">
        <w:rPr>
          <w:rFonts w:cs="Arial"/>
          <w:b/>
        </w:rPr>
        <w:t xml:space="preserve"> </w:t>
      </w:r>
      <w:r w:rsidR="00A167EC" w:rsidRPr="003B6BC0">
        <w:rPr>
          <w:rFonts w:cs="Arial"/>
          <w:b/>
        </w:rPr>
        <w:t>Measure Codes</w:t>
      </w:r>
      <w:r w:rsidR="00BF64AA" w:rsidRPr="003B6BC0">
        <w:rPr>
          <w:rFonts w:cs="Arial"/>
          <w:b/>
        </w:rPr>
        <w:t>:</w:t>
      </w:r>
      <w:r w:rsidR="005F30F2">
        <w:rPr>
          <w:rFonts w:cs="Arial"/>
          <w:b/>
        </w:rPr>
        <w:t xml:space="preserve"> HA68</w:t>
      </w:r>
      <w:r w:rsidR="00A167EC" w:rsidRPr="003B6BC0">
        <w:rPr>
          <w:rFonts w:cs="Arial"/>
          <w:b/>
        </w:rPr>
        <w:t xml:space="preserve">, </w:t>
      </w:r>
      <w:r w:rsidR="005F30F2">
        <w:rPr>
          <w:rFonts w:cs="Arial"/>
          <w:b/>
        </w:rPr>
        <w:t>HA78</w:t>
      </w:r>
    </w:p>
    <w:p w:rsidR="002D4621" w:rsidRPr="003B6BC0" w:rsidRDefault="002D4621" w:rsidP="002D4621">
      <w:pPr>
        <w:ind w:right="-720"/>
        <w:rPr>
          <w:rFonts w:cs="Arial"/>
          <w:b/>
          <w:i/>
        </w:rPr>
      </w:pPr>
    </w:p>
    <w:p w:rsidR="00CB3583" w:rsidRPr="0077159C" w:rsidRDefault="00CB3583" w:rsidP="002E0043">
      <w:pPr>
        <w:rPr>
          <w:rFonts w:cs="Arial"/>
          <w:i/>
          <w:highlight w:val="cyan"/>
        </w:rPr>
      </w:pPr>
    </w:p>
    <w:p w:rsidR="003D3F36" w:rsidRPr="0077159C" w:rsidRDefault="003D3F36" w:rsidP="00844B27">
      <w:pPr>
        <w:rPr>
          <w:rFonts w:cs="Arial"/>
          <w:i/>
          <w:highlight w:val="cyan"/>
        </w:rPr>
      </w:pPr>
    </w:p>
    <w:p w:rsidR="00E84DBD" w:rsidRPr="0077159C" w:rsidRDefault="00E84DBD"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534386" w:rsidRPr="0077159C" w:rsidRDefault="00534386" w:rsidP="00844B27">
      <w:pPr>
        <w:rPr>
          <w:rFonts w:cs="Arial"/>
          <w:i/>
        </w:rPr>
        <w:sectPr w:rsidR="00534386" w:rsidRPr="0077159C"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Pr="003B6BC0" w:rsidRDefault="00E731C6" w:rsidP="00E71EF1">
      <w:pPr>
        <w:pStyle w:val="Heading1"/>
      </w:pPr>
      <w:bookmarkStart w:id="3" w:name="_Toc304800192"/>
      <w:bookmarkStart w:id="4" w:name="_Toc324318330"/>
      <w:bookmarkStart w:id="5" w:name="_Toc324340474"/>
      <w:bookmarkStart w:id="6" w:name="_Toc387238394"/>
      <w:bookmarkStart w:id="7" w:name="_Toc446081644"/>
      <w:r w:rsidRPr="003B6BC0">
        <w:lastRenderedPageBreak/>
        <w:t>At-</w:t>
      </w:r>
      <w:r w:rsidR="00E71EF1" w:rsidRPr="003B6BC0">
        <w:t>a</w:t>
      </w:r>
      <w:r w:rsidRPr="003B6BC0">
        <w:t>-</w:t>
      </w:r>
      <w:r w:rsidR="00E71EF1" w:rsidRPr="003B6BC0">
        <w:t>Glance Summary</w:t>
      </w:r>
      <w:bookmarkEnd w:id="3"/>
      <w:bookmarkEnd w:id="4"/>
      <w:bookmarkEnd w:id="5"/>
      <w:bookmarkEnd w:id="6"/>
      <w:bookmarkEnd w:id="7"/>
    </w:p>
    <w:tbl>
      <w:tblPr>
        <w:tblW w:w="9828" w:type="dxa"/>
        <w:tblBorders>
          <w:insideH w:val="single" w:sz="18" w:space="0" w:color="FFFFFF"/>
          <w:insideV w:val="single" w:sz="18" w:space="0" w:color="FFFFFF"/>
        </w:tblBorders>
        <w:tblLook w:val="01E0" w:firstRow="1" w:lastRow="1" w:firstColumn="1" w:lastColumn="1" w:noHBand="0" w:noVBand="0"/>
      </w:tblPr>
      <w:tblGrid>
        <w:gridCol w:w="3798"/>
        <w:gridCol w:w="2790"/>
        <w:gridCol w:w="3240"/>
      </w:tblGrid>
      <w:tr w:rsidR="005F30F2" w:rsidRPr="0077159C" w:rsidTr="005F30F2">
        <w:trPr>
          <w:trHeight w:val="465"/>
        </w:trPr>
        <w:tc>
          <w:tcPr>
            <w:tcW w:w="3798" w:type="dxa"/>
            <w:shd w:val="pct20" w:color="000000" w:fill="FFFFFF"/>
          </w:tcPr>
          <w:p w:rsidR="005F30F2" w:rsidRPr="000406F6" w:rsidRDefault="005F30F2" w:rsidP="0028709C">
            <w:pPr>
              <w:rPr>
                <w:rStyle w:val="Strong"/>
              </w:rPr>
            </w:pPr>
            <w:r w:rsidRPr="000406F6">
              <w:rPr>
                <w:rStyle w:val="Strong"/>
              </w:rPr>
              <w:t>Applicable Measure Codes:</w:t>
            </w:r>
          </w:p>
        </w:tc>
        <w:tc>
          <w:tcPr>
            <w:tcW w:w="2790" w:type="dxa"/>
            <w:shd w:val="pct20" w:color="000000" w:fill="FFFFFF"/>
          </w:tcPr>
          <w:p w:rsidR="005F30F2" w:rsidRPr="0077159C" w:rsidRDefault="005F30F2" w:rsidP="0028709C">
            <w:pPr>
              <w:rPr>
                <w:rStyle w:val="Strong"/>
                <w:b w:val="0"/>
              </w:rPr>
            </w:pPr>
            <w:r>
              <w:rPr>
                <w:rStyle w:val="Strong"/>
                <w:b w:val="0"/>
              </w:rPr>
              <w:t>HA68</w:t>
            </w:r>
          </w:p>
        </w:tc>
        <w:tc>
          <w:tcPr>
            <w:tcW w:w="3240" w:type="dxa"/>
            <w:shd w:val="pct20" w:color="000000" w:fill="FFFFFF"/>
          </w:tcPr>
          <w:p w:rsidR="005F30F2" w:rsidRPr="0077159C" w:rsidRDefault="005F30F2" w:rsidP="0028709C">
            <w:pPr>
              <w:rPr>
                <w:rStyle w:val="Strong"/>
                <w:b w:val="0"/>
              </w:rPr>
            </w:pPr>
            <w:r>
              <w:rPr>
                <w:rStyle w:val="Strong"/>
                <w:b w:val="0"/>
              </w:rPr>
              <w:t>HA78</w:t>
            </w:r>
          </w:p>
        </w:tc>
      </w:tr>
      <w:tr w:rsidR="005F30F2" w:rsidRPr="0077159C" w:rsidTr="005F30F2">
        <w:trPr>
          <w:trHeight w:val="465"/>
        </w:trPr>
        <w:tc>
          <w:tcPr>
            <w:tcW w:w="3798" w:type="dxa"/>
            <w:shd w:val="pct5" w:color="000000" w:fill="FFFFFF"/>
          </w:tcPr>
          <w:p w:rsidR="005F30F2" w:rsidRPr="000406F6" w:rsidRDefault="005F30F2" w:rsidP="0028709C">
            <w:pPr>
              <w:rPr>
                <w:rStyle w:val="Strong"/>
              </w:rPr>
            </w:pPr>
            <w:r w:rsidRPr="000406F6">
              <w:rPr>
                <w:rStyle w:val="Strong"/>
              </w:rPr>
              <w:t xml:space="preserve">Measure Description: </w:t>
            </w:r>
          </w:p>
        </w:tc>
        <w:tc>
          <w:tcPr>
            <w:tcW w:w="2790" w:type="dxa"/>
            <w:shd w:val="pct5" w:color="000000" w:fill="FFFFFF"/>
          </w:tcPr>
          <w:p w:rsidR="005F30F2" w:rsidRPr="003B6BC0" w:rsidRDefault="005F30F2" w:rsidP="005F30F2">
            <w:pPr>
              <w:rPr>
                <w:rFonts w:cs="Arial"/>
                <w:szCs w:val="22"/>
              </w:rPr>
            </w:pPr>
            <w:r>
              <w:rPr>
                <w:rFonts w:cs="Arial"/>
                <w:szCs w:val="22"/>
              </w:rPr>
              <w:t>Central Natural Gas Furnace – 95-96.9% AFUE without</w:t>
            </w:r>
            <w:r w:rsidRPr="005F30F2">
              <w:rPr>
                <w:rFonts w:cs="Arial"/>
                <w:szCs w:val="22"/>
              </w:rPr>
              <w:t xml:space="preserve"> VSM</w:t>
            </w:r>
          </w:p>
        </w:tc>
        <w:tc>
          <w:tcPr>
            <w:tcW w:w="3240" w:type="dxa"/>
            <w:shd w:val="pct5" w:color="000000" w:fill="FFFFFF"/>
          </w:tcPr>
          <w:p w:rsidR="005F30F2" w:rsidRPr="003B6BC0" w:rsidRDefault="005F30F2" w:rsidP="005F30F2">
            <w:pPr>
              <w:rPr>
                <w:rFonts w:cs="Arial"/>
                <w:szCs w:val="22"/>
              </w:rPr>
            </w:pPr>
            <w:r w:rsidRPr="005F30F2">
              <w:rPr>
                <w:rFonts w:cs="Arial"/>
                <w:szCs w:val="22"/>
              </w:rPr>
              <w:t>C</w:t>
            </w:r>
            <w:r>
              <w:rPr>
                <w:rFonts w:cs="Arial"/>
                <w:szCs w:val="22"/>
              </w:rPr>
              <w:t xml:space="preserve">entral Natural Gas Furnace –  </w:t>
            </w:r>
            <w:r w:rsidRPr="005F30F2">
              <w:rPr>
                <w:rFonts w:cs="Arial"/>
                <w:szCs w:val="22"/>
              </w:rPr>
              <w:t>95-96.9% AFUE W</w:t>
            </w:r>
            <w:r>
              <w:rPr>
                <w:rFonts w:cs="Arial"/>
                <w:szCs w:val="22"/>
              </w:rPr>
              <w:t xml:space="preserve">ith </w:t>
            </w:r>
            <w:r w:rsidRPr="005F30F2">
              <w:rPr>
                <w:rFonts w:cs="Arial"/>
                <w:szCs w:val="22"/>
              </w:rPr>
              <w:t>VSM</w:t>
            </w:r>
          </w:p>
        </w:tc>
      </w:tr>
      <w:tr w:rsidR="000571F6" w:rsidRPr="0077159C" w:rsidTr="005F30F2">
        <w:trPr>
          <w:trHeight w:val="465"/>
        </w:trPr>
        <w:tc>
          <w:tcPr>
            <w:tcW w:w="3798" w:type="dxa"/>
            <w:shd w:val="pct20" w:color="000000" w:fill="FFFFFF"/>
          </w:tcPr>
          <w:p w:rsidR="000571F6" w:rsidRPr="000406F6" w:rsidRDefault="00721C75" w:rsidP="0028709C">
            <w:pPr>
              <w:rPr>
                <w:rStyle w:val="Strong"/>
              </w:rPr>
            </w:pPr>
            <w:r w:rsidRPr="000406F6">
              <w:rPr>
                <w:rStyle w:val="Strong"/>
              </w:rPr>
              <w:t>Energy Impact</w:t>
            </w:r>
            <w:r w:rsidR="000571F6" w:rsidRPr="000406F6">
              <w:rPr>
                <w:rStyle w:val="Strong"/>
              </w:rPr>
              <w:t xml:space="preserve"> Common Units: </w:t>
            </w:r>
          </w:p>
        </w:tc>
        <w:tc>
          <w:tcPr>
            <w:tcW w:w="6030" w:type="dxa"/>
            <w:gridSpan w:val="2"/>
            <w:shd w:val="pct20" w:color="000000" w:fill="FFFFFF"/>
          </w:tcPr>
          <w:p w:rsidR="000571F6" w:rsidRPr="003B6BC0" w:rsidRDefault="009267C6" w:rsidP="00050665">
            <w:pPr>
              <w:rPr>
                <w:rFonts w:cs="Arial"/>
                <w:szCs w:val="22"/>
              </w:rPr>
            </w:pPr>
            <w:r w:rsidRPr="003B6BC0">
              <w:rPr>
                <w:rFonts w:cs="Arial"/>
                <w:szCs w:val="22"/>
              </w:rPr>
              <w:t xml:space="preserve">per </w:t>
            </w:r>
            <w:r w:rsidR="00050665" w:rsidRPr="003B6BC0">
              <w:rPr>
                <w:rFonts w:cs="Arial"/>
                <w:szCs w:val="22"/>
              </w:rPr>
              <w:t>h</w:t>
            </w:r>
            <w:r w:rsidRPr="003B6BC0">
              <w:rPr>
                <w:rFonts w:cs="Arial"/>
                <w:szCs w:val="22"/>
              </w:rPr>
              <w:t>ousehold</w:t>
            </w:r>
          </w:p>
        </w:tc>
      </w:tr>
      <w:tr w:rsidR="000571F6" w:rsidRPr="0077159C" w:rsidTr="005F30F2">
        <w:trPr>
          <w:trHeight w:val="465"/>
        </w:trPr>
        <w:tc>
          <w:tcPr>
            <w:tcW w:w="3798" w:type="dxa"/>
            <w:shd w:val="pct5" w:color="000000" w:fill="FFFFFF"/>
          </w:tcPr>
          <w:p w:rsidR="000571F6" w:rsidRPr="000406F6" w:rsidRDefault="00EB367C" w:rsidP="0028709C">
            <w:pPr>
              <w:rPr>
                <w:rStyle w:val="Strong"/>
              </w:rPr>
            </w:pPr>
            <w:r w:rsidRPr="000406F6">
              <w:rPr>
                <w:rStyle w:val="Strong"/>
              </w:rPr>
              <w:t>Base Case Description:</w:t>
            </w:r>
          </w:p>
        </w:tc>
        <w:tc>
          <w:tcPr>
            <w:tcW w:w="6030" w:type="dxa"/>
            <w:gridSpan w:val="2"/>
            <w:shd w:val="pct5" w:color="000000" w:fill="FFFFFF"/>
          </w:tcPr>
          <w:p w:rsidR="005F57B5" w:rsidRPr="003B6BC0" w:rsidRDefault="00DF7681" w:rsidP="009267C6">
            <w:pPr>
              <w:rPr>
                <w:rFonts w:cs="Arial"/>
                <w:szCs w:val="22"/>
              </w:rPr>
            </w:pPr>
            <w:r w:rsidRPr="003B6BC0">
              <w:rPr>
                <w:rFonts w:cs="Arial"/>
                <w:szCs w:val="22"/>
              </w:rPr>
              <w:t xml:space="preserve">Source: </w:t>
            </w:r>
            <w:r w:rsidR="00437BE1" w:rsidRPr="003B6BC0">
              <w:rPr>
                <w:rFonts w:cs="Arial"/>
                <w:szCs w:val="22"/>
              </w:rPr>
              <w:t xml:space="preserve"> </w:t>
            </w:r>
            <w:r w:rsidR="00243018">
              <w:rPr>
                <w:rFonts w:cs="Arial"/>
                <w:szCs w:val="22"/>
              </w:rPr>
              <w:t>DEER2017</w:t>
            </w:r>
            <w:r w:rsidR="00F561D1">
              <w:rPr>
                <w:rFonts w:cs="Arial"/>
                <w:szCs w:val="22"/>
              </w:rPr>
              <w:t xml:space="preserve"> and Engineering calculations </w:t>
            </w:r>
          </w:p>
          <w:p w:rsidR="009267C6" w:rsidRPr="003B6BC0" w:rsidRDefault="002A6E61" w:rsidP="002A6E61">
            <w:pPr>
              <w:rPr>
                <w:rFonts w:cs="Arial"/>
                <w:szCs w:val="22"/>
              </w:rPr>
            </w:pPr>
            <w:r w:rsidRPr="003B6BC0">
              <w:rPr>
                <w:szCs w:val="22"/>
              </w:rPr>
              <w:t>Base Case g</w:t>
            </w:r>
            <w:r w:rsidR="009267C6" w:rsidRPr="003B6BC0">
              <w:rPr>
                <w:szCs w:val="22"/>
              </w:rPr>
              <w:t xml:space="preserve">as furnace meeting </w:t>
            </w:r>
            <w:r w:rsidRPr="003B6BC0">
              <w:rPr>
                <w:szCs w:val="22"/>
              </w:rPr>
              <w:t>federal standard</w:t>
            </w:r>
            <w:r w:rsidR="009267C6" w:rsidRPr="003B6BC0">
              <w:rPr>
                <w:szCs w:val="22"/>
              </w:rPr>
              <w:t xml:space="preserve"> requirements of </w:t>
            </w:r>
            <w:r w:rsidRPr="003B6BC0">
              <w:rPr>
                <w:szCs w:val="22"/>
              </w:rPr>
              <w:t>80</w:t>
            </w:r>
            <w:r w:rsidR="009267C6" w:rsidRPr="003B6BC0">
              <w:rPr>
                <w:szCs w:val="22"/>
              </w:rPr>
              <w:t>% AFUE</w:t>
            </w:r>
            <w:r w:rsidR="00050665" w:rsidRPr="003B6BC0">
              <w:rPr>
                <w:szCs w:val="22"/>
              </w:rPr>
              <w:t xml:space="preserve"> for units less than 225,000 Btu/h</w:t>
            </w:r>
            <w:r w:rsidR="009267C6" w:rsidRPr="003B6BC0">
              <w:rPr>
                <w:szCs w:val="22"/>
              </w:rPr>
              <w:t>.</w:t>
            </w:r>
          </w:p>
        </w:tc>
      </w:tr>
      <w:tr w:rsidR="000571F6" w:rsidRPr="0077159C" w:rsidTr="005F30F2">
        <w:trPr>
          <w:trHeight w:val="465"/>
        </w:trPr>
        <w:tc>
          <w:tcPr>
            <w:tcW w:w="3798" w:type="dxa"/>
            <w:shd w:val="pct20" w:color="000000" w:fill="FFFFFF"/>
          </w:tcPr>
          <w:p w:rsidR="000571F6" w:rsidRPr="000406F6" w:rsidRDefault="00EE4094" w:rsidP="0028709C">
            <w:pPr>
              <w:rPr>
                <w:rStyle w:val="Strong"/>
              </w:rPr>
            </w:pPr>
            <w:r w:rsidRPr="000406F6">
              <w:rPr>
                <w:rStyle w:val="Strong"/>
              </w:rPr>
              <w:t xml:space="preserve">Base Case </w:t>
            </w:r>
            <w:r w:rsidR="00EB367C" w:rsidRPr="000406F6">
              <w:rPr>
                <w:rStyle w:val="Strong"/>
              </w:rPr>
              <w:t>Energy Consumption</w:t>
            </w:r>
            <w:r w:rsidR="000571F6" w:rsidRPr="000406F6">
              <w:rPr>
                <w:rStyle w:val="Strong"/>
              </w:rPr>
              <w:t xml:space="preserve">: </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sidR="00243018">
              <w:rPr>
                <w:rFonts w:cs="Arial"/>
                <w:szCs w:val="22"/>
              </w:rPr>
              <w:t>DEER2017</w:t>
            </w:r>
            <w:r>
              <w:rPr>
                <w:rFonts w:cs="Arial"/>
                <w:szCs w:val="22"/>
              </w:rPr>
              <w:t xml:space="preserve"> and Engineering calculations</w:t>
            </w:r>
          </w:p>
          <w:p w:rsidR="009267C6"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5" w:color="000000" w:fill="FFFFFF"/>
          </w:tcPr>
          <w:p w:rsidR="002C4F1C" w:rsidRPr="000406F6" w:rsidRDefault="002C4F1C" w:rsidP="0028709C">
            <w:pPr>
              <w:rPr>
                <w:rStyle w:val="Strong"/>
              </w:rPr>
            </w:pPr>
            <w:r w:rsidRPr="000406F6">
              <w:rPr>
                <w:rStyle w:val="Strong"/>
              </w:rPr>
              <w:t>Measure Energy Consumption:</w:t>
            </w:r>
          </w:p>
          <w:p w:rsidR="00806EE8" w:rsidRPr="000406F6" w:rsidRDefault="00806EE8" w:rsidP="0028709C">
            <w:pPr>
              <w:rPr>
                <w:rFonts w:cs="Arial"/>
                <w:b/>
                <w:sz w:val="20"/>
                <w:szCs w:val="20"/>
              </w:rPr>
            </w:pPr>
          </w:p>
        </w:tc>
        <w:tc>
          <w:tcPr>
            <w:tcW w:w="6030" w:type="dxa"/>
            <w:gridSpan w:val="2"/>
            <w:shd w:val="pct5" w:color="000000" w:fill="FFFFFF"/>
          </w:tcPr>
          <w:p w:rsidR="00F561D1" w:rsidRDefault="00F561D1" w:rsidP="00F561D1">
            <w:pPr>
              <w:rPr>
                <w:sz w:val="20"/>
                <w:szCs w:val="20"/>
              </w:rPr>
            </w:pPr>
            <w:r w:rsidRPr="003B6BC0">
              <w:rPr>
                <w:rFonts w:cs="Arial"/>
                <w:szCs w:val="22"/>
              </w:rPr>
              <w:t xml:space="preserve">Source:  </w:t>
            </w:r>
            <w:r w:rsidR="00243018">
              <w:rPr>
                <w:rFonts w:cs="Arial"/>
                <w:szCs w:val="22"/>
              </w:rPr>
              <w:t>DEER2017</w:t>
            </w:r>
            <w:r>
              <w:rPr>
                <w:rFonts w:cs="Arial"/>
                <w:szCs w:val="22"/>
              </w:rPr>
              <w:t xml:space="preserve"> and Engineering calculations</w:t>
            </w:r>
          </w:p>
          <w:p w:rsidR="002C4F1C"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20" w:color="000000" w:fill="FFFFFF"/>
          </w:tcPr>
          <w:p w:rsidR="00610FC6" w:rsidRPr="000406F6" w:rsidRDefault="002C4F1C" w:rsidP="00A55DD1">
            <w:pPr>
              <w:rPr>
                <w:rStyle w:val="Strong"/>
              </w:rPr>
            </w:pPr>
            <w:r w:rsidRPr="000406F6">
              <w:rPr>
                <w:rStyle w:val="Strong"/>
              </w:rPr>
              <w:t xml:space="preserve">Energy Savings </w:t>
            </w:r>
          </w:p>
          <w:p w:rsidR="002C4F1C" w:rsidRPr="000406F6" w:rsidRDefault="002C4F1C" w:rsidP="00A55DD1">
            <w:pPr>
              <w:rPr>
                <w:rStyle w:val="Strong1"/>
              </w:rPr>
            </w:pPr>
            <w:r w:rsidRPr="000406F6">
              <w:rPr>
                <w:rStyle w:val="Strong"/>
              </w:rPr>
              <w:t>(Base Case – Measure)</w:t>
            </w:r>
            <w:r w:rsidR="00610FC6" w:rsidRPr="000406F6">
              <w:rPr>
                <w:rStyle w:val="Strong"/>
              </w:rPr>
              <w:t>:</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sidR="00243018">
              <w:rPr>
                <w:rFonts w:cs="Arial"/>
                <w:szCs w:val="22"/>
              </w:rPr>
              <w:t>DEER2017</w:t>
            </w:r>
            <w:r>
              <w:rPr>
                <w:rFonts w:cs="Arial"/>
                <w:szCs w:val="22"/>
              </w:rPr>
              <w:t xml:space="preserve"> and Engineering calculations</w:t>
            </w:r>
          </w:p>
          <w:p w:rsidR="002C4F1C" w:rsidRPr="003B6BC0" w:rsidRDefault="00F561D1" w:rsidP="00F561D1">
            <w:pPr>
              <w:rPr>
                <w:rFonts w:cs="Arial"/>
                <w:szCs w:val="22"/>
              </w:rPr>
            </w:pPr>
            <w:r>
              <w:rPr>
                <w:sz w:val="20"/>
                <w:szCs w:val="20"/>
              </w:rPr>
              <w:t>Varies based on climate zones and building types</w:t>
            </w:r>
          </w:p>
        </w:tc>
      </w:tr>
      <w:tr w:rsidR="000571F6" w:rsidRPr="0077159C" w:rsidTr="005F30F2">
        <w:trPr>
          <w:trHeight w:val="378"/>
        </w:trPr>
        <w:tc>
          <w:tcPr>
            <w:tcW w:w="3798" w:type="dxa"/>
            <w:shd w:val="pct5" w:color="000000" w:fill="FFFFFF"/>
          </w:tcPr>
          <w:p w:rsidR="000571F6" w:rsidRPr="000406F6" w:rsidRDefault="000571F6" w:rsidP="0028709C">
            <w:pPr>
              <w:rPr>
                <w:rStyle w:val="Strong"/>
              </w:rPr>
            </w:pPr>
            <w:r w:rsidRPr="000406F6">
              <w:rPr>
                <w:rStyle w:val="Strong"/>
              </w:rPr>
              <w:t xml:space="preserve">Costs Common Units: </w:t>
            </w:r>
          </w:p>
        </w:tc>
        <w:tc>
          <w:tcPr>
            <w:tcW w:w="6030" w:type="dxa"/>
            <w:gridSpan w:val="2"/>
            <w:shd w:val="pct5" w:color="000000" w:fill="FFFFFF"/>
          </w:tcPr>
          <w:p w:rsidR="000571F6" w:rsidRPr="003B6BC0" w:rsidRDefault="009267C6" w:rsidP="009267C6">
            <w:pPr>
              <w:rPr>
                <w:rFonts w:cs="Arial"/>
                <w:szCs w:val="22"/>
              </w:rPr>
            </w:pPr>
            <w:r w:rsidRPr="003B6BC0">
              <w:rPr>
                <w:rFonts w:cs="Arial"/>
                <w:szCs w:val="22"/>
              </w:rPr>
              <w:t>$ per furnace</w:t>
            </w:r>
          </w:p>
        </w:tc>
      </w:tr>
      <w:tr w:rsidR="007B44FB" w:rsidRPr="0077159C" w:rsidTr="005F30F2">
        <w:trPr>
          <w:trHeight w:val="465"/>
        </w:trPr>
        <w:tc>
          <w:tcPr>
            <w:tcW w:w="3798" w:type="dxa"/>
            <w:shd w:val="pct20" w:color="000000" w:fill="FFFFFF"/>
          </w:tcPr>
          <w:p w:rsidR="007B44FB" w:rsidRPr="000406F6" w:rsidRDefault="007B44FB" w:rsidP="0028709C">
            <w:pPr>
              <w:rPr>
                <w:rStyle w:val="Strong"/>
                <w:highlight w:val="cyan"/>
              </w:rPr>
            </w:pPr>
            <w:r w:rsidRPr="000406F6">
              <w:rPr>
                <w:rStyle w:val="Strong"/>
              </w:rPr>
              <w:t>Base Case Equipment Cost ($/unit):</w:t>
            </w:r>
          </w:p>
          <w:p w:rsidR="00806EE8" w:rsidRPr="000406F6" w:rsidRDefault="00806EE8" w:rsidP="000E22C9">
            <w:pPr>
              <w:rPr>
                <w:b/>
                <w:highlight w:val="cyan"/>
              </w:rPr>
            </w:pPr>
          </w:p>
        </w:tc>
        <w:tc>
          <w:tcPr>
            <w:tcW w:w="6030" w:type="dxa"/>
            <w:gridSpan w:val="2"/>
            <w:shd w:val="pct20" w:color="000000" w:fill="FFFFFF"/>
          </w:tcPr>
          <w:p w:rsidR="002A6E61" w:rsidRPr="003B6BC0" w:rsidRDefault="002E40A2" w:rsidP="00E27B5F">
            <w:pPr>
              <w:rPr>
                <w:rFonts w:cs="Arial"/>
                <w:szCs w:val="22"/>
              </w:rPr>
            </w:pPr>
            <w:r w:rsidRPr="003B6BC0">
              <w:rPr>
                <w:rFonts w:cs="Arial"/>
                <w:szCs w:val="22"/>
              </w:rPr>
              <w:t xml:space="preserve">Source: </w:t>
            </w:r>
            <w:r w:rsidR="008F5CF3">
              <w:rPr>
                <w:rFonts w:cs="Arial"/>
                <w:szCs w:val="22"/>
              </w:rPr>
              <w:t>WO017</w:t>
            </w:r>
          </w:p>
        </w:tc>
      </w:tr>
      <w:tr w:rsidR="000571F6" w:rsidRPr="0077159C" w:rsidTr="005F30F2">
        <w:trPr>
          <w:trHeight w:val="465"/>
        </w:trPr>
        <w:tc>
          <w:tcPr>
            <w:tcW w:w="3798" w:type="dxa"/>
            <w:shd w:val="pct5" w:color="000000" w:fill="FFFFFF"/>
          </w:tcPr>
          <w:p w:rsidR="000571F6" w:rsidRPr="000406F6" w:rsidRDefault="000571F6" w:rsidP="0028709C">
            <w:pPr>
              <w:rPr>
                <w:rStyle w:val="Strong"/>
              </w:rPr>
            </w:pPr>
            <w:r w:rsidRPr="000406F6">
              <w:rPr>
                <w:rStyle w:val="Strong"/>
              </w:rPr>
              <w:t xml:space="preserve">Measure Equipment Cost ($/unit): </w:t>
            </w:r>
          </w:p>
        </w:tc>
        <w:tc>
          <w:tcPr>
            <w:tcW w:w="6030" w:type="dxa"/>
            <w:gridSpan w:val="2"/>
            <w:shd w:val="pct5" w:color="000000" w:fill="FFFFFF"/>
          </w:tcPr>
          <w:p w:rsidR="000571F6" w:rsidRPr="003B6BC0" w:rsidRDefault="002A6E61" w:rsidP="00E27B5F">
            <w:pPr>
              <w:rPr>
                <w:rFonts w:cs="Arial"/>
                <w:szCs w:val="22"/>
              </w:rPr>
            </w:pPr>
            <w:r w:rsidRPr="003B6BC0">
              <w:rPr>
                <w:rFonts w:cs="Arial"/>
                <w:szCs w:val="22"/>
              </w:rPr>
              <w:t xml:space="preserve">Source: </w:t>
            </w:r>
            <w:r w:rsidR="008F5CF3">
              <w:rPr>
                <w:rFonts w:cs="Arial"/>
                <w:szCs w:val="22"/>
              </w:rPr>
              <w:t>WO017</w:t>
            </w:r>
          </w:p>
        </w:tc>
      </w:tr>
      <w:tr w:rsidR="00E27B5F" w:rsidRPr="0077159C" w:rsidTr="005F30F2">
        <w:trPr>
          <w:trHeight w:val="243"/>
        </w:trPr>
        <w:tc>
          <w:tcPr>
            <w:tcW w:w="3798" w:type="dxa"/>
            <w:shd w:val="pct20" w:color="000000" w:fill="FFFFFF"/>
          </w:tcPr>
          <w:p w:rsidR="00E27B5F" w:rsidRPr="000406F6" w:rsidRDefault="00E27B5F" w:rsidP="0028709C">
            <w:pPr>
              <w:rPr>
                <w:rStyle w:val="Strong"/>
              </w:rPr>
            </w:pPr>
            <w:r w:rsidRPr="000406F6">
              <w:rPr>
                <w:rStyle w:val="Strong"/>
              </w:rPr>
              <w:t xml:space="preserve">Measure Incremental Cost ($/unit): </w:t>
            </w:r>
          </w:p>
        </w:tc>
        <w:tc>
          <w:tcPr>
            <w:tcW w:w="6030" w:type="dxa"/>
            <w:gridSpan w:val="2"/>
            <w:shd w:val="pct20" w:color="000000" w:fill="FFFFFF"/>
          </w:tcPr>
          <w:p w:rsidR="00E27B5F" w:rsidRPr="003B6BC0" w:rsidRDefault="00E27B5F" w:rsidP="0028709C">
            <w:pPr>
              <w:rPr>
                <w:rFonts w:cs="Arial"/>
                <w:szCs w:val="22"/>
              </w:rPr>
            </w:pPr>
            <w:r w:rsidRPr="003B6BC0">
              <w:rPr>
                <w:rFonts w:cs="Arial"/>
                <w:szCs w:val="22"/>
              </w:rPr>
              <w:t xml:space="preserve">Source: </w:t>
            </w:r>
            <w:r w:rsidR="008F5CF3">
              <w:rPr>
                <w:rFonts w:cs="Arial"/>
                <w:szCs w:val="22"/>
              </w:rPr>
              <w:t>WO017</w:t>
            </w:r>
          </w:p>
          <w:p w:rsidR="00E27B5F" w:rsidRPr="003B6BC0" w:rsidRDefault="00E27B5F" w:rsidP="00F561D1">
            <w:pPr>
              <w:rPr>
                <w:rFonts w:cs="Arial"/>
                <w:szCs w:val="22"/>
              </w:rPr>
            </w:pPr>
            <w:r w:rsidRPr="003B6BC0">
              <w:rPr>
                <w:szCs w:val="22"/>
              </w:rPr>
              <w:t>Varies</w:t>
            </w:r>
            <w:r>
              <w:rPr>
                <w:szCs w:val="22"/>
              </w:rPr>
              <w:t xml:space="preserve"> based on unit capacity size</w:t>
            </w:r>
          </w:p>
        </w:tc>
      </w:tr>
      <w:tr w:rsidR="00E27B5F" w:rsidRPr="0077159C" w:rsidTr="0098753C">
        <w:trPr>
          <w:trHeight w:val="465"/>
        </w:trPr>
        <w:tc>
          <w:tcPr>
            <w:tcW w:w="3798" w:type="dxa"/>
            <w:shd w:val="pct5" w:color="000000" w:fill="FFFFFF"/>
          </w:tcPr>
          <w:p w:rsidR="00E27B5F" w:rsidRPr="000406F6" w:rsidRDefault="00E27B5F" w:rsidP="0028709C">
            <w:pPr>
              <w:rPr>
                <w:rStyle w:val="Strong"/>
              </w:rPr>
            </w:pPr>
            <w:r w:rsidRPr="000406F6">
              <w:rPr>
                <w:rStyle w:val="Strong"/>
              </w:rPr>
              <w:t xml:space="preserve">Effective Useful Life (years): </w:t>
            </w:r>
          </w:p>
        </w:tc>
        <w:tc>
          <w:tcPr>
            <w:tcW w:w="6030" w:type="dxa"/>
            <w:gridSpan w:val="2"/>
            <w:shd w:val="pct5" w:color="000000" w:fill="FFFFFF"/>
          </w:tcPr>
          <w:p w:rsidR="00E27B5F" w:rsidRPr="003B6BC0" w:rsidRDefault="00E27B5F" w:rsidP="00914DDA">
            <w:pPr>
              <w:rPr>
                <w:rFonts w:cs="Arial"/>
                <w:szCs w:val="22"/>
              </w:rPr>
            </w:pPr>
            <w:r w:rsidRPr="007906E7">
              <w:rPr>
                <w:sz w:val="20"/>
                <w:szCs w:val="20"/>
              </w:rPr>
              <w:t xml:space="preserve">Source:  </w:t>
            </w:r>
            <w:r w:rsidRPr="005E0DAB">
              <w:rPr>
                <w:sz w:val="20"/>
                <w:szCs w:val="20"/>
              </w:rPr>
              <w:t>DEER</w:t>
            </w:r>
            <w:r>
              <w:rPr>
                <w:sz w:val="20"/>
                <w:szCs w:val="20"/>
              </w:rPr>
              <w:t>201</w:t>
            </w:r>
            <w:r w:rsidR="00243018">
              <w:rPr>
                <w:sz w:val="20"/>
                <w:szCs w:val="20"/>
              </w:rPr>
              <w:t>7</w:t>
            </w:r>
          </w:p>
          <w:p w:rsidR="00E27B5F" w:rsidRPr="003B6BC0" w:rsidRDefault="00E27B5F" w:rsidP="00914DDA">
            <w:pPr>
              <w:rPr>
                <w:rFonts w:cs="Arial"/>
                <w:szCs w:val="22"/>
              </w:rPr>
            </w:pPr>
            <w:r w:rsidRPr="003B6BC0">
              <w:rPr>
                <w:rFonts w:cs="Arial"/>
                <w:szCs w:val="22"/>
              </w:rPr>
              <w:t>20 years</w:t>
            </w:r>
          </w:p>
        </w:tc>
      </w:tr>
      <w:tr w:rsidR="00E27B5F" w:rsidRPr="0077159C" w:rsidTr="0098753C">
        <w:trPr>
          <w:trHeight w:val="465"/>
        </w:trPr>
        <w:tc>
          <w:tcPr>
            <w:tcW w:w="3798" w:type="dxa"/>
            <w:shd w:val="pct20" w:color="000000" w:fill="FFFFFF"/>
          </w:tcPr>
          <w:p w:rsidR="00E27B5F" w:rsidRPr="000406F6" w:rsidRDefault="00E27B5F" w:rsidP="0028709C">
            <w:pPr>
              <w:rPr>
                <w:rStyle w:val="Strong"/>
              </w:rPr>
            </w:pPr>
            <w:r w:rsidRPr="000406F6">
              <w:rPr>
                <w:rStyle w:val="Strong"/>
              </w:rPr>
              <w:t>Measure Application Type:</w:t>
            </w:r>
          </w:p>
        </w:tc>
        <w:tc>
          <w:tcPr>
            <w:tcW w:w="6030" w:type="dxa"/>
            <w:gridSpan w:val="2"/>
            <w:shd w:val="pct20" w:color="000000" w:fill="FFFFFF"/>
          </w:tcPr>
          <w:p w:rsidR="00E27B5F" w:rsidRPr="003B6BC0" w:rsidRDefault="00E27B5F" w:rsidP="00914DDA">
            <w:pPr>
              <w:rPr>
                <w:rFonts w:cs="Arial"/>
                <w:szCs w:val="22"/>
              </w:rPr>
            </w:pPr>
            <w:r w:rsidRPr="003B6BC0">
              <w:rPr>
                <w:rFonts w:cs="Arial"/>
                <w:szCs w:val="22"/>
              </w:rPr>
              <w:t>Replace on Burnout (ROB)</w:t>
            </w:r>
          </w:p>
        </w:tc>
      </w:tr>
      <w:tr w:rsidR="00E27B5F" w:rsidRPr="0077159C" w:rsidTr="0098753C">
        <w:trPr>
          <w:trHeight w:val="297"/>
        </w:trPr>
        <w:tc>
          <w:tcPr>
            <w:tcW w:w="3798" w:type="dxa"/>
            <w:shd w:val="pct5" w:color="000000" w:fill="FFFFFF"/>
          </w:tcPr>
          <w:p w:rsidR="00E27B5F" w:rsidRPr="000406F6" w:rsidRDefault="00E27B5F" w:rsidP="0028709C">
            <w:pPr>
              <w:rPr>
                <w:rStyle w:val="Strong"/>
              </w:rPr>
            </w:pPr>
            <w:r w:rsidRPr="000406F6">
              <w:rPr>
                <w:rStyle w:val="Strong"/>
              </w:rPr>
              <w:t xml:space="preserve">Net-to-Gross Ratios: </w:t>
            </w:r>
          </w:p>
        </w:tc>
        <w:tc>
          <w:tcPr>
            <w:tcW w:w="6030" w:type="dxa"/>
            <w:gridSpan w:val="2"/>
            <w:shd w:val="pct5" w:color="000000" w:fill="FFFFFF"/>
          </w:tcPr>
          <w:p w:rsidR="00E27B5F" w:rsidRPr="003B6BC0" w:rsidRDefault="00E27B5F" w:rsidP="00914DDA">
            <w:pPr>
              <w:rPr>
                <w:rFonts w:cs="Arial"/>
                <w:szCs w:val="22"/>
              </w:rPr>
            </w:pPr>
            <w:r w:rsidRPr="003B6BC0">
              <w:rPr>
                <w:rFonts w:cs="Arial"/>
                <w:szCs w:val="22"/>
              </w:rPr>
              <w:t xml:space="preserve">Source: </w:t>
            </w:r>
            <w:r w:rsidR="00243018">
              <w:rPr>
                <w:rFonts w:cs="Arial"/>
                <w:szCs w:val="22"/>
              </w:rPr>
              <w:t>DEER2017</w:t>
            </w:r>
          </w:p>
          <w:p w:rsidR="00E27B5F" w:rsidRPr="003B6BC0" w:rsidRDefault="00E27B5F" w:rsidP="00914DDA">
            <w:pPr>
              <w:rPr>
                <w:rFonts w:cs="Arial"/>
                <w:szCs w:val="22"/>
              </w:rPr>
            </w:pPr>
            <w:r>
              <w:rPr>
                <w:rFonts w:cs="Arial"/>
                <w:szCs w:val="22"/>
              </w:rPr>
              <w:t>0.55 NTGR, Res-Default&gt;2 (</w:t>
            </w:r>
            <w:r w:rsidRPr="000406F6">
              <w:rPr>
                <w:rFonts w:cs="Arial"/>
                <w:szCs w:val="22"/>
              </w:rPr>
              <w:t>All other EEM with no evaluated NTGR; existing EEM with same delivery mechanism for more than 2 years</w:t>
            </w:r>
            <w:r>
              <w:rPr>
                <w:rFonts w:cs="Arial"/>
                <w:szCs w:val="22"/>
              </w:rPr>
              <w:t>)</w:t>
            </w:r>
          </w:p>
        </w:tc>
      </w:tr>
      <w:tr w:rsidR="00E27B5F" w:rsidRPr="0077159C" w:rsidTr="0098753C">
        <w:trPr>
          <w:trHeight w:val="465"/>
        </w:trPr>
        <w:tc>
          <w:tcPr>
            <w:tcW w:w="3798" w:type="dxa"/>
            <w:shd w:val="pct20" w:color="000000" w:fill="FFFFFF"/>
          </w:tcPr>
          <w:p w:rsidR="00E27B5F" w:rsidRPr="000406F6" w:rsidRDefault="00E27B5F" w:rsidP="0028709C">
            <w:pPr>
              <w:rPr>
                <w:rStyle w:val="Strong"/>
              </w:rPr>
            </w:pPr>
            <w:r w:rsidRPr="000406F6">
              <w:rPr>
                <w:rStyle w:val="Strong"/>
              </w:rPr>
              <w:t>Important Comments:</w:t>
            </w:r>
          </w:p>
        </w:tc>
        <w:tc>
          <w:tcPr>
            <w:tcW w:w="6030" w:type="dxa"/>
            <w:gridSpan w:val="2"/>
            <w:shd w:val="pct20" w:color="000000" w:fill="FFFFFF"/>
          </w:tcPr>
          <w:p w:rsidR="00E27B5F" w:rsidRPr="003B6BC0" w:rsidRDefault="00E27B5F" w:rsidP="00914DDA">
            <w:pPr>
              <w:rPr>
                <w:rFonts w:cs="Arial"/>
                <w:szCs w:val="22"/>
              </w:rPr>
            </w:pPr>
          </w:p>
        </w:tc>
      </w:tr>
    </w:tbl>
    <w:p w:rsidR="005F19E0" w:rsidRPr="0077159C" w:rsidRDefault="005F19E0" w:rsidP="0006490F">
      <w:pPr>
        <w:rPr>
          <w:rFonts w:cs="Arial"/>
          <w:i/>
          <w:color w:val="FF0000"/>
          <w:sz w:val="20"/>
          <w:szCs w:val="20"/>
        </w:rPr>
      </w:pPr>
    </w:p>
    <w:p w:rsidR="007F2147" w:rsidRPr="0077159C" w:rsidRDefault="007F2147" w:rsidP="0006490F">
      <w:pPr>
        <w:rPr>
          <w:rFonts w:cs="Arial"/>
          <w:color w:val="FF0000"/>
          <w:sz w:val="20"/>
          <w:szCs w:val="20"/>
        </w:rPr>
        <w:sectPr w:rsidR="007F2147" w:rsidRPr="0077159C" w:rsidSect="00412D37">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rsidR="00E71EF1" w:rsidRPr="003B6BC0" w:rsidRDefault="00E71EF1" w:rsidP="00E71EF1">
      <w:pPr>
        <w:pStyle w:val="Heading1"/>
      </w:pPr>
      <w:bookmarkStart w:id="8" w:name="_Toc304800196"/>
      <w:bookmarkStart w:id="9" w:name="_Toc324318333"/>
      <w:bookmarkStart w:id="10" w:name="_Toc324340477"/>
      <w:bookmarkStart w:id="11" w:name="_Toc387238396"/>
      <w:bookmarkStart w:id="12" w:name="_Toc446081645"/>
      <w:r w:rsidRPr="003B6BC0">
        <w:lastRenderedPageBreak/>
        <w:t>Document Revision History</w:t>
      </w:r>
      <w:bookmarkEnd w:id="8"/>
      <w:bookmarkEnd w:id="9"/>
      <w:bookmarkEnd w:id="10"/>
      <w:bookmarkEnd w:id="11"/>
      <w:bookmarkEnd w:id="12"/>
    </w:p>
    <w:p w:rsidR="00E91C15" w:rsidRPr="0077159C" w:rsidRDefault="007F1E48" w:rsidP="001A573F">
      <w:r w:rsidRPr="0077159C">
        <w:t xml:space="preserve">     </w:t>
      </w:r>
      <w:r w:rsidR="00E91C15" w:rsidRPr="0077159C">
        <w:tab/>
      </w:r>
      <w:r w:rsidR="00E91C15" w:rsidRPr="0077159C">
        <w:tab/>
      </w:r>
      <w:r w:rsidR="00E91C15" w:rsidRPr="0077159C">
        <w:tab/>
      </w:r>
      <w:r w:rsidR="00E91C15" w:rsidRPr="0077159C">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77159C" w:rsidTr="00CB777E">
        <w:trPr>
          <w:trHeight w:val="464"/>
        </w:trPr>
        <w:tc>
          <w:tcPr>
            <w:tcW w:w="858" w:type="pct"/>
            <w:tcBorders>
              <w:top w:val="nil"/>
              <w:bottom w:val="single" w:sz="18" w:space="0" w:color="FFFFFF"/>
            </w:tcBorders>
            <w:shd w:val="pct20" w:color="000000" w:fill="FFFFFF"/>
          </w:tcPr>
          <w:p w:rsidR="000374A5" w:rsidRPr="003B6BC0" w:rsidRDefault="000374A5" w:rsidP="000374A5">
            <w:pPr>
              <w:jc w:val="center"/>
              <w:rPr>
                <w:b/>
                <w:bCs/>
              </w:rPr>
            </w:pPr>
            <w:r w:rsidRPr="003B6BC0">
              <w:rPr>
                <w:b/>
              </w:rPr>
              <w:t>Revision #</w:t>
            </w:r>
            <w:r w:rsidRPr="003B6BC0">
              <w:rPr>
                <w:b/>
              </w:rPr>
              <w:tab/>
            </w:r>
          </w:p>
        </w:tc>
        <w:tc>
          <w:tcPr>
            <w:tcW w:w="783" w:type="pct"/>
            <w:tcBorders>
              <w:top w:val="nil"/>
              <w:bottom w:val="single" w:sz="18" w:space="0" w:color="FFFFFF"/>
            </w:tcBorders>
            <w:shd w:val="pct20" w:color="000000" w:fill="FFFFFF"/>
          </w:tcPr>
          <w:p w:rsidR="000374A5" w:rsidRPr="003B6BC0" w:rsidRDefault="005B00A6" w:rsidP="000374A5">
            <w:pPr>
              <w:jc w:val="center"/>
              <w:rPr>
                <w:b/>
                <w:bCs/>
                <w:sz w:val="20"/>
                <w:szCs w:val="20"/>
              </w:rPr>
            </w:pPr>
            <w:r w:rsidRPr="003B6BC0">
              <w:rPr>
                <w:b/>
              </w:rPr>
              <w:t>Revision Date</w:t>
            </w:r>
            <w:r w:rsidR="000374A5" w:rsidRPr="003B6BC0">
              <w:rPr>
                <w:b/>
              </w:rPr>
              <w:tab/>
            </w:r>
          </w:p>
        </w:tc>
        <w:tc>
          <w:tcPr>
            <w:tcW w:w="1680" w:type="pct"/>
            <w:tcBorders>
              <w:top w:val="nil"/>
              <w:bottom w:val="single" w:sz="18" w:space="0" w:color="FFFFFF"/>
            </w:tcBorders>
            <w:shd w:val="pct20" w:color="000000" w:fill="FFFFFF"/>
          </w:tcPr>
          <w:p w:rsidR="000374A5" w:rsidRPr="003B6BC0" w:rsidRDefault="000374A5" w:rsidP="00113464">
            <w:pPr>
              <w:jc w:val="center"/>
              <w:rPr>
                <w:b/>
                <w:bCs/>
                <w:sz w:val="20"/>
                <w:szCs w:val="20"/>
              </w:rPr>
            </w:pPr>
            <w:r w:rsidRPr="003B6BC0">
              <w:rPr>
                <w:b/>
              </w:rPr>
              <w:t>Section</w:t>
            </w:r>
            <w:r w:rsidR="00113464" w:rsidRPr="003B6BC0">
              <w:rPr>
                <w:b/>
              </w:rPr>
              <w:t>-</w:t>
            </w:r>
            <w:r w:rsidRPr="003B6BC0">
              <w:rPr>
                <w:b/>
              </w:rPr>
              <w:t>by</w:t>
            </w:r>
            <w:r w:rsidR="00113464" w:rsidRPr="003B6BC0">
              <w:rPr>
                <w:b/>
              </w:rPr>
              <w:t>-</w:t>
            </w:r>
            <w:r w:rsidRPr="003B6BC0">
              <w:rPr>
                <w:b/>
              </w:rPr>
              <w:t>Section Description of Revisions</w:t>
            </w:r>
          </w:p>
        </w:tc>
        <w:tc>
          <w:tcPr>
            <w:tcW w:w="1679" w:type="pct"/>
            <w:tcBorders>
              <w:top w:val="nil"/>
              <w:bottom w:val="single" w:sz="18" w:space="0" w:color="FFFFFF"/>
            </w:tcBorders>
            <w:shd w:val="pct20" w:color="000000" w:fill="FFFFFF"/>
          </w:tcPr>
          <w:p w:rsidR="000374A5" w:rsidRPr="003B6BC0" w:rsidRDefault="000374A5" w:rsidP="000374A5">
            <w:pPr>
              <w:jc w:val="center"/>
              <w:rPr>
                <w:b/>
                <w:bCs/>
                <w:sz w:val="20"/>
                <w:szCs w:val="20"/>
              </w:rPr>
            </w:pPr>
            <w:r w:rsidRPr="003B6BC0">
              <w:rPr>
                <w:b/>
              </w:rPr>
              <w:t>Author (Company)</w:t>
            </w:r>
          </w:p>
        </w:tc>
      </w:tr>
      <w:tr w:rsidR="00E91C15" w:rsidRPr="0077159C" w:rsidTr="00CB777E">
        <w:trPr>
          <w:trHeight w:val="464"/>
        </w:trPr>
        <w:tc>
          <w:tcPr>
            <w:tcW w:w="858" w:type="pct"/>
            <w:tcBorders>
              <w:top w:val="single" w:sz="18" w:space="0" w:color="FFFFFF"/>
              <w:bottom w:val="single" w:sz="18" w:space="0" w:color="FFFFFF"/>
            </w:tcBorders>
            <w:shd w:val="pct20" w:color="000000" w:fill="FFFFFF"/>
          </w:tcPr>
          <w:p w:rsidR="00E91C15" w:rsidRPr="0077159C" w:rsidRDefault="00E91C15"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E91C15" w:rsidRPr="0077159C" w:rsidRDefault="00412D37" w:rsidP="007106CA">
            <w:pPr>
              <w:jc w:val="center"/>
              <w:rPr>
                <w:bCs/>
                <w:sz w:val="20"/>
                <w:szCs w:val="20"/>
                <w:highlight w:val="yellow"/>
              </w:rPr>
            </w:pPr>
            <w:r w:rsidRPr="0077159C">
              <w:rPr>
                <w:bCs/>
                <w:sz w:val="20"/>
                <w:szCs w:val="20"/>
              </w:rPr>
              <w:t>06/</w:t>
            </w:r>
            <w:r w:rsidR="00615BED" w:rsidRPr="0077159C">
              <w:rPr>
                <w:bCs/>
                <w:sz w:val="20"/>
                <w:szCs w:val="20"/>
              </w:rPr>
              <w:t>1</w:t>
            </w:r>
            <w:r w:rsidR="007106CA">
              <w:rPr>
                <w:bCs/>
                <w:sz w:val="20"/>
                <w:szCs w:val="20"/>
              </w:rPr>
              <w:t>9</w:t>
            </w:r>
            <w:r w:rsidR="00615BED" w:rsidRPr="0077159C">
              <w:rPr>
                <w:bCs/>
                <w:sz w:val="20"/>
                <w:szCs w:val="20"/>
              </w:rPr>
              <w:t>/2012</w:t>
            </w:r>
          </w:p>
        </w:tc>
        <w:tc>
          <w:tcPr>
            <w:tcW w:w="1680" w:type="pct"/>
            <w:tcBorders>
              <w:top w:val="single" w:sz="18" w:space="0" w:color="FFFFFF"/>
              <w:bottom w:val="single" w:sz="18" w:space="0" w:color="FFFFFF"/>
            </w:tcBorders>
            <w:shd w:val="pct20" w:color="000000" w:fill="FFFFFF"/>
          </w:tcPr>
          <w:p w:rsidR="00E91C15" w:rsidRPr="0077159C" w:rsidRDefault="00615BED" w:rsidP="00396564">
            <w:pPr>
              <w:jc w:val="center"/>
              <w:rPr>
                <w:bCs/>
                <w:sz w:val="20"/>
                <w:szCs w:val="20"/>
              </w:rPr>
            </w:pPr>
            <w:r w:rsidRPr="0077159C">
              <w:rPr>
                <w:bCs/>
                <w:sz w:val="20"/>
                <w:szCs w:val="20"/>
              </w:rPr>
              <w:t>PGECOHVC145</w:t>
            </w:r>
            <w:r w:rsidR="00396564">
              <w:rPr>
                <w:bCs/>
                <w:sz w:val="20"/>
                <w:szCs w:val="20"/>
              </w:rPr>
              <w:t>-</w:t>
            </w:r>
            <w:r w:rsidRPr="0077159C">
              <w:rPr>
                <w:bCs/>
                <w:sz w:val="20"/>
                <w:szCs w:val="20"/>
              </w:rPr>
              <w:t>R0</w:t>
            </w:r>
            <w:r w:rsidR="00396564">
              <w:rPr>
                <w:bCs/>
                <w:sz w:val="20"/>
                <w:szCs w:val="20"/>
              </w:rPr>
              <w:t xml:space="preserve">_Res </w:t>
            </w:r>
            <w:r w:rsidRPr="0077159C">
              <w:rPr>
                <w:bCs/>
                <w:sz w:val="20"/>
                <w:szCs w:val="20"/>
              </w:rPr>
              <w:t>95</w:t>
            </w:r>
            <w:r w:rsidR="00396564">
              <w:rPr>
                <w:bCs/>
                <w:sz w:val="20"/>
                <w:szCs w:val="20"/>
              </w:rPr>
              <w:t>_f</w:t>
            </w:r>
            <w:r w:rsidRPr="0077159C">
              <w:rPr>
                <w:bCs/>
                <w:sz w:val="20"/>
                <w:szCs w:val="20"/>
              </w:rPr>
              <w:t>urnace</w:t>
            </w:r>
          </w:p>
        </w:tc>
        <w:tc>
          <w:tcPr>
            <w:tcW w:w="1679" w:type="pct"/>
            <w:tcBorders>
              <w:top w:val="single" w:sz="18" w:space="0" w:color="FFFFFF"/>
              <w:bottom w:val="single" w:sz="18" w:space="0" w:color="FFFFFF"/>
            </w:tcBorders>
            <w:shd w:val="pct20" w:color="000000" w:fill="FFFFFF"/>
          </w:tcPr>
          <w:p w:rsidR="00E91C15" w:rsidRPr="0077159C" w:rsidRDefault="00615BED" w:rsidP="00412D37">
            <w:pPr>
              <w:jc w:val="center"/>
              <w:rPr>
                <w:bCs/>
                <w:sz w:val="20"/>
                <w:szCs w:val="20"/>
              </w:rPr>
            </w:pPr>
            <w:r w:rsidRPr="0077159C">
              <w:rPr>
                <w:bCs/>
                <w:sz w:val="20"/>
                <w:szCs w:val="20"/>
              </w:rPr>
              <w:t>Christopher Li (PG&amp;E)</w:t>
            </w:r>
          </w:p>
        </w:tc>
      </w:tr>
      <w:tr w:rsidR="00CB777E" w:rsidRPr="0077159C" w:rsidTr="000406F6">
        <w:trPr>
          <w:trHeight w:val="464"/>
        </w:trPr>
        <w:tc>
          <w:tcPr>
            <w:tcW w:w="858"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CB777E" w:rsidRPr="0077159C" w:rsidRDefault="00CB777E" w:rsidP="00CB777E">
            <w:pPr>
              <w:jc w:val="center"/>
              <w:rPr>
                <w:bCs/>
                <w:sz w:val="20"/>
                <w:szCs w:val="20"/>
              </w:rPr>
            </w:pPr>
            <w:r w:rsidRPr="0077159C">
              <w:rPr>
                <w:bCs/>
                <w:sz w:val="20"/>
                <w:szCs w:val="20"/>
              </w:rPr>
              <w:t>0</w:t>
            </w:r>
            <w:r>
              <w:rPr>
                <w:bCs/>
                <w:sz w:val="20"/>
                <w:szCs w:val="20"/>
              </w:rPr>
              <w:t>8</w:t>
            </w:r>
            <w:r w:rsidRPr="0077159C">
              <w:rPr>
                <w:bCs/>
                <w:sz w:val="20"/>
                <w:szCs w:val="20"/>
              </w:rPr>
              <w:t>/</w:t>
            </w:r>
            <w:r>
              <w:rPr>
                <w:bCs/>
                <w:sz w:val="20"/>
                <w:szCs w:val="20"/>
              </w:rPr>
              <w:t>28</w:t>
            </w:r>
            <w:r w:rsidRPr="0077159C">
              <w:rPr>
                <w:bCs/>
                <w:sz w:val="20"/>
                <w:szCs w:val="20"/>
              </w:rPr>
              <w:t>/2012</w:t>
            </w:r>
          </w:p>
        </w:tc>
        <w:tc>
          <w:tcPr>
            <w:tcW w:w="1680" w:type="pct"/>
            <w:tcBorders>
              <w:top w:val="single" w:sz="18" w:space="0" w:color="FFFFFF"/>
              <w:bottom w:val="single" w:sz="18" w:space="0" w:color="FFFFFF"/>
            </w:tcBorders>
            <w:shd w:val="pct20" w:color="000000" w:fill="FFFFFF"/>
          </w:tcPr>
          <w:p w:rsidR="00CB777E" w:rsidRDefault="00CB777E" w:rsidP="00396564">
            <w:pPr>
              <w:jc w:val="center"/>
              <w:rPr>
                <w:bCs/>
                <w:sz w:val="20"/>
                <w:szCs w:val="20"/>
              </w:rPr>
            </w:pPr>
            <w:r w:rsidRPr="0077159C">
              <w:rPr>
                <w:bCs/>
                <w:sz w:val="20"/>
                <w:szCs w:val="20"/>
              </w:rPr>
              <w:t>PGECOHVC145</w:t>
            </w:r>
            <w:r>
              <w:rPr>
                <w:bCs/>
                <w:sz w:val="20"/>
                <w:szCs w:val="20"/>
              </w:rPr>
              <w:t>-</w:t>
            </w:r>
            <w:r w:rsidRPr="0077159C">
              <w:rPr>
                <w:bCs/>
                <w:sz w:val="20"/>
                <w:szCs w:val="20"/>
              </w:rPr>
              <w:t>R0</w:t>
            </w:r>
            <w:r>
              <w:rPr>
                <w:bCs/>
                <w:sz w:val="20"/>
                <w:szCs w:val="20"/>
              </w:rPr>
              <w:t xml:space="preserve">_Res </w:t>
            </w:r>
            <w:r w:rsidRPr="0077159C">
              <w:rPr>
                <w:bCs/>
                <w:sz w:val="20"/>
                <w:szCs w:val="20"/>
              </w:rPr>
              <w:t>95</w:t>
            </w:r>
            <w:r>
              <w:rPr>
                <w:bCs/>
                <w:sz w:val="20"/>
                <w:szCs w:val="20"/>
              </w:rPr>
              <w:t>_f</w:t>
            </w:r>
            <w:r w:rsidRPr="0077159C">
              <w:rPr>
                <w:bCs/>
                <w:sz w:val="20"/>
                <w:szCs w:val="20"/>
              </w:rPr>
              <w:t>urnace</w:t>
            </w:r>
          </w:p>
          <w:p w:rsidR="00CB777E" w:rsidRDefault="00CB777E" w:rsidP="00CB777E">
            <w:pPr>
              <w:rPr>
                <w:bCs/>
                <w:sz w:val="20"/>
                <w:szCs w:val="20"/>
              </w:rPr>
            </w:pPr>
          </w:p>
          <w:p w:rsidR="00CB777E" w:rsidRDefault="00CB777E" w:rsidP="00CB777E">
            <w:pPr>
              <w:pStyle w:val="ListParagraph"/>
              <w:numPr>
                <w:ilvl w:val="0"/>
                <w:numId w:val="22"/>
              </w:numPr>
              <w:ind w:left="385"/>
              <w:rPr>
                <w:bCs/>
                <w:sz w:val="20"/>
                <w:szCs w:val="20"/>
              </w:rPr>
            </w:pPr>
            <w:r>
              <w:rPr>
                <w:bCs/>
                <w:sz w:val="20"/>
                <w:szCs w:val="20"/>
              </w:rPr>
              <w:t>Update workpaper and At-A-Glance Measure list.</w:t>
            </w:r>
          </w:p>
          <w:p w:rsidR="00CB777E" w:rsidRPr="00CB777E" w:rsidRDefault="00CB777E" w:rsidP="00CB777E">
            <w:pPr>
              <w:pStyle w:val="ListParagraph"/>
              <w:numPr>
                <w:ilvl w:val="0"/>
                <w:numId w:val="22"/>
              </w:numPr>
              <w:ind w:left="385"/>
              <w:rPr>
                <w:bCs/>
                <w:sz w:val="20"/>
                <w:szCs w:val="20"/>
              </w:rPr>
            </w:pPr>
            <w:r>
              <w:rPr>
                <w:bCs/>
                <w:sz w:val="20"/>
                <w:szCs w:val="20"/>
              </w:rPr>
              <w:t xml:space="preserve">Add OTR definition. </w:t>
            </w:r>
          </w:p>
        </w:tc>
        <w:tc>
          <w:tcPr>
            <w:tcW w:w="1679"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Christopher Li (PG&amp;E)</w:t>
            </w:r>
          </w:p>
        </w:tc>
      </w:tr>
      <w:tr w:rsidR="000406F6" w:rsidRPr="0077159C" w:rsidTr="00E27B5F">
        <w:trPr>
          <w:trHeight w:val="464"/>
        </w:trPr>
        <w:tc>
          <w:tcPr>
            <w:tcW w:w="858" w:type="pct"/>
            <w:tcBorders>
              <w:top w:val="single" w:sz="18" w:space="0" w:color="FFFFFF"/>
              <w:bottom w:val="single" w:sz="18" w:space="0" w:color="FFFFFF"/>
            </w:tcBorders>
            <w:shd w:val="pct20" w:color="000000" w:fill="FFFFFF"/>
          </w:tcPr>
          <w:p w:rsidR="000406F6" w:rsidRPr="0077159C" w:rsidRDefault="000406F6" w:rsidP="00412D37">
            <w:pPr>
              <w:jc w:val="center"/>
              <w:rPr>
                <w:bCs/>
                <w:sz w:val="20"/>
                <w:szCs w:val="20"/>
              </w:rPr>
            </w:pPr>
            <w:r>
              <w:rPr>
                <w:bCs/>
                <w:sz w:val="20"/>
                <w:szCs w:val="20"/>
              </w:rPr>
              <w:t>Revision 1</w:t>
            </w:r>
          </w:p>
        </w:tc>
        <w:tc>
          <w:tcPr>
            <w:tcW w:w="783" w:type="pct"/>
            <w:tcBorders>
              <w:top w:val="single" w:sz="18" w:space="0" w:color="FFFFFF"/>
              <w:bottom w:val="single" w:sz="18" w:space="0" w:color="FFFFFF"/>
            </w:tcBorders>
            <w:shd w:val="pct20" w:color="000000" w:fill="FFFFFF"/>
          </w:tcPr>
          <w:p w:rsidR="000406F6" w:rsidRPr="0077159C" w:rsidRDefault="000406F6" w:rsidP="000D239D">
            <w:pPr>
              <w:jc w:val="center"/>
              <w:rPr>
                <w:bCs/>
                <w:sz w:val="20"/>
                <w:szCs w:val="20"/>
              </w:rPr>
            </w:pPr>
            <w:r>
              <w:rPr>
                <w:bCs/>
                <w:sz w:val="20"/>
                <w:szCs w:val="20"/>
              </w:rPr>
              <w:t>5/</w:t>
            </w:r>
            <w:r w:rsidR="000D239D">
              <w:rPr>
                <w:bCs/>
                <w:sz w:val="20"/>
                <w:szCs w:val="20"/>
              </w:rPr>
              <w:t>7</w:t>
            </w:r>
            <w:r>
              <w:rPr>
                <w:bCs/>
                <w:sz w:val="20"/>
                <w:szCs w:val="20"/>
              </w:rPr>
              <w:t>/2014</w:t>
            </w:r>
          </w:p>
        </w:tc>
        <w:tc>
          <w:tcPr>
            <w:tcW w:w="1680" w:type="pct"/>
            <w:tcBorders>
              <w:top w:val="single" w:sz="18" w:space="0" w:color="FFFFFF"/>
              <w:bottom w:val="single" w:sz="18" w:space="0" w:color="FFFFFF"/>
            </w:tcBorders>
            <w:shd w:val="pct20" w:color="000000" w:fill="FFFFFF"/>
          </w:tcPr>
          <w:p w:rsidR="000406F6" w:rsidRDefault="000406F6" w:rsidP="000406F6">
            <w:pPr>
              <w:jc w:val="center"/>
              <w:rPr>
                <w:bCs/>
                <w:sz w:val="20"/>
                <w:szCs w:val="20"/>
              </w:rPr>
            </w:pPr>
            <w:r w:rsidRPr="0077159C">
              <w:rPr>
                <w:bCs/>
                <w:sz w:val="20"/>
                <w:szCs w:val="20"/>
              </w:rPr>
              <w:t>PGECOHVC145</w:t>
            </w:r>
            <w:r>
              <w:rPr>
                <w:bCs/>
                <w:sz w:val="20"/>
                <w:szCs w:val="20"/>
              </w:rPr>
              <w:t>-</w:t>
            </w:r>
            <w:r w:rsidRPr="0077159C">
              <w:rPr>
                <w:bCs/>
                <w:sz w:val="20"/>
                <w:szCs w:val="20"/>
              </w:rPr>
              <w:t>R</w:t>
            </w:r>
            <w:r>
              <w:rPr>
                <w:bCs/>
                <w:sz w:val="20"/>
                <w:szCs w:val="20"/>
              </w:rPr>
              <w:t xml:space="preserve">1-Res_ </w:t>
            </w:r>
            <w:r w:rsidRPr="0077159C">
              <w:rPr>
                <w:bCs/>
                <w:sz w:val="20"/>
                <w:szCs w:val="20"/>
              </w:rPr>
              <w:t>95</w:t>
            </w:r>
            <w:r>
              <w:rPr>
                <w:bCs/>
                <w:sz w:val="20"/>
                <w:szCs w:val="20"/>
              </w:rPr>
              <w:t>_f</w:t>
            </w:r>
            <w:r w:rsidRPr="0077159C">
              <w:rPr>
                <w:bCs/>
                <w:sz w:val="20"/>
                <w:szCs w:val="20"/>
              </w:rPr>
              <w:t>urnace</w:t>
            </w:r>
            <w:r w:rsidR="00592DE3">
              <w:rPr>
                <w:bCs/>
                <w:sz w:val="20"/>
                <w:szCs w:val="20"/>
              </w:rPr>
              <w:t>_v2</w:t>
            </w:r>
            <w:r>
              <w:rPr>
                <w:bCs/>
                <w:sz w:val="20"/>
                <w:szCs w:val="20"/>
              </w:rPr>
              <w:t>.docx</w:t>
            </w:r>
          </w:p>
          <w:p w:rsidR="00052C8F" w:rsidRPr="00052C8F" w:rsidRDefault="00B54B56" w:rsidP="00052C8F">
            <w:pPr>
              <w:pStyle w:val="ListParagraph"/>
              <w:numPr>
                <w:ilvl w:val="0"/>
                <w:numId w:val="24"/>
              </w:numPr>
              <w:ind w:left="385"/>
              <w:rPr>
                <w:bCs/>
                <w:sz w:val="20"/>
                <w:szCs w:val="20"/>
              </w:rPr>
            </w:pPr>
            <w:r>
              <w:rPr>
                <w:bCs/>
                <w:sz w:val="20"/>
                <w:szCs w:val="20"/>
              </w:rPr>
              <w:t>Update impact savings based on new 2013 Title 24 CEC weather files.</w:t>
            </w:r>
          </w:p>
        </w:tc>
        <w:tc>
          <w:tcPr>
            <w:tcW w:w="1679" w:type="pct"/>
            <w:tcBorders>
              <w:top w:val="single" w:sz="18" w:space="0" w:color="FFFFFF"/>
              <w:bottom w:val="single" w:sz="18" w:space="0" w:color="FFFFFF"/>
            </w:tcBorders>
            <w:shd w:val="pct20" w:color="000000" w:fill="FFFFFF"/>
          </w:tcPr>
          <w:p w:rsidR="000406F6" w:rsidRPr="0077159C" w:rsidRDefault="000406F6" w:rsidP="00412D37">
            <w:pPr>
              <w:jc w:val="center"/>
              <w:rPr>
                <w:bCs/>
                <w:sz w:val="20"/>
                <w:szCs w:val="20"/>
              </w:rPr>
            </w:pPr>
            <w:r w:rsidRPr="0077159C">
              <w:rPr>
                <w:bCs/>
                <w:sz w:val="20"/>
                <w:szCs w:val="20"/>
              </w:rPr>
              <w:t>Christopher Li (PG&amp;E)</w:t>
            </w:r>
          </w:p>
        </w:tc>
      </w:tr>
      <w:tr w:rsidR="00E27B5F" w:rsidRPr="0077159C" w:rsidTr="00CB7564">
        <w:trPr>
          <w:trHeight w:val="464"/>
        </w:trPr>
        <w:tc>
          <w:tcPr>
            <w:tcW w:w="858" w:type="pct"/>
            <w:tcBorders>
              <w:top w:val="single" w:sz="18" w:space="0" w:color="FFFFFF"/>
              <w:bottom w:val="single" w:sz="18" w:space="0" w:color="FFFFFF"/>
            </w:tcBorders>
            <w:shd w:val="pct20" w:color="000000" w:fill="FFFFFF"/>
          </w:tcPr>
          <w:p w:rsidR="00E27B5F" w:rsidRDefault="00E27B5F" w:rsidP="00412D37">
            <w:pPr>
              <w:jc w:val="center"/>
              <w:rPr>
                <w:bCs/>
                <w:sz w:val="20"/>
                <w:szCs w:val="20"/>
              </w:rPr>
            </w:pPr>
            <w:r>
              <w:rPr>
                <w:bCs/>
                <w:sz w:val="20"/>
                <w:szCs w:val="20"/>
              </w:rPr>
              <w:t>Revision 2</w:t>
            </w:r>
          </w:p>
        </w:tc>
        <w:tc>
          <w:tcPr>
            <w:tcW w:w="783" w:type="pct"/>
            <w:tcBorders>
              <w:top w:val="single" w:sz="18" w:space="0" w:color="FFFFFF"/>
              <w:bottom w:val="single" w:sz="18" w:space="0" w:color="FFFFFF"/>
            </w:tcBorders>
            <w:shd w:val="pct20" w:color="000000" w:fill="FFFFFF"/>
          </w:tcPr>
          <w:p w:rsidR="00E27B5F" w:rsidRDefault="00164CB6" w:rsidP="000D239D">
            <w:pPr>
              <w:jc w:val="center"/>
              <w:rPr>
                <w:bCs/>
                <w:sz w:val="20"/>
                <w:szCs w:val="20"/>
              </w:rPr>
            </w:pPr>
            <w:r>
              <w:rPr>
                <w:bCs/>
                <w:sz w:val="20"/>
                <w:szCs w:val="20"/>
              </w:rPr>
              <w:t>1/</w:t>
            </w:r>
            <w:r w:rsidR="00E27B5F">
              <w:rPr>
                <w:bCs/>
                <w:sz w:val="20"/>
                <w:szCs w:val="20"/>
              </w:rPr>
              <w:t>1/2016</w:t>
            </w:r>
          </w:p>
        </w:tc>
        <w:tc>
          <w:tcPr>
            <w:tcW w:w="1680" w:type="pct"/>
            <w:tcBorders>
              <w:top w:val="single" w:sz="18" w:space="0" w:color="FFFFFF"/>
              <w:bottom w:val="single" w:sz="18" w:space="0" w:color="FFFFFF"/>
            </w:tcBorders>
            <w:shd w:val="pct20" w:color="000000" w:fill="FFFFFF"/>
          </w:tcPr>
          <w:p w:rsidR="00E27B5F" w:rsidRDefault="00E27B5F" w:rsidP="00E27B5F">
            <w:pPr>
              <w:jc w:val="center"/>
              <w:rPr>
                <w:bCs/>
                <w:sz w:val="20"/>
                <w:szCs w:val="20"/>
              </w:rPr>
            </w:pPr>
            <w:r w:rsidRPr="0077159C">
              <w:rPr>
                <w:bCs/>
                <w:sz w:val="20"/>
                <w:szCs w:val="20"/>
              </w:rPr>
              <w:t>PGECOHVC145</w:t>
            </w:r>
            <w:r>
              <w:rPr>
                <w:bCs/>
                <w:sz w:val="20"/>
                <w:szCs w:val="20"/>
              </w:rPr>
              <w:t>-</w:t>
            </w:r>
            <w:r w:rsidRPr="0077159C">
              <w:rPr>
                <w:bCs/>
                <w:sz w:val="20"/>
                <w:szCs w:val="20"/>
              </w:rPr>
              <w:t>R</w:t>
            </w:r>
            <w:r w:rsidR="00164CB6">
              <w:rPr>
                <w:bCs/>
                <w:sz w:val="20"/>
                <w:szCs w:val="20"/>
              </w:rPr>
              <w:t>2</w:t>
            </w:r>
            <w:r>
              <w:rPr>
                <w:bCs/>
                <w:sz w:val="20"/>
                <w:szCs w:val="20"/>
              </w:rPr>
              <w:t xml:space="preserve">-Res_ </w:t>
            </w:r>
            <w:r w:rsidRPr="0077159C">
              <w:rPr>
                <w:bCs/>
                <w:sz w:val="20"/>
                <w:szCs w:val="20"/>
              </w:rPr>
              <w:t>95</w:t>
            </w:r>
            <w:r>
              <w:rPr>
                <w:bCs/>
                <w:sz w:val="20"/>
                <w:szCs w:val="20"/>
              </w:rPr>
              <w:t>_f</w:t>
            </w:r>
            <w:r w:rsidRPr="0077159C">
              <w:rPr>
                <w:bCs/>
                <w:sz w:val="20"/>
                <w:szCs w:val="20"/>
              </w:rPr>
              <w:t>urnace</w:t>
            </w:r>
            <w:r>
              <w:rPr>
                <w:bCs/>
                <w:sz w:val="20"/>
                <w:szCs w:val="20"/>
              </w:rPr>
              <w:t>.docx</w:t>
            </w:r>
          </w:p>
          <w:p w:rsidR="00E27B5F" w:rsidRDefault="00E27B5F" w:rsidP="00164CB6">
            <w:pPr>
              <w:pStyle w:val="ListParagraph"/>
              <w:numPr>
                <w:ilvl w:val="0"/>
                <w:numId w:val="24"/>
              </w:numPr>
              <w:ind w:left="295" w:hanging="295"/>
              <w:rPr>
                <w:bCs/>
                <w:sz w:val="20"/>
                <w:szCs w:val="20"/>
              </w:rPr>
            </w:pPr>
            <w:r w:rsidRPr="00164CB6">
              <w:rPr>
                <w:bCs/>
                <w:sz w:val="20"/>
                <w:szCs w:val="20"/>
              </w:rPr>
              <w:t xml:space="preserve">Update impact </w:t>
            </w:r>
            <w:r w:rsidR="00164CB6">
              <w:rPr>
                <w:bCs/>
                <w:sz w:val="20"/>
                <w:szCs w:val="20"/>
              </w:rPr>
              <w:t xml:space="preserve">electric </w:t>
            </w:r>
            <w:r w:rsidRPr="00164CB6">
              <w:rPr>
                <w:bCs/>
                <w:sz w:val="20"/>
                <w:szCs w:val="20"/>
              </w:rPr>
              <w:t xml:space="preserve">savings based on </w:t>
            </w:r>
            <w:r w:rsidR="00164CB6">
              <w:rPr>
                <w:bCs/>
                <w:sz w:val="20"/>
                <w:szCs w:val="20"/>
              </w:rPr>
              <w:t>RQM paper.</w:t>
            </w:r>
          </w:p>
          <w:p w:rsidR="00164CB6" w:rsidRDefault="00164CB6" w:rsidP="00164CB6">
            <w:pPr>
              <w:pStyle w:val="ListParagraph"/>
              <w:numPr>
                <w:ilvl w:val="0"/>
                <w:numId w:val="24"/>
              </w:numPr>
              <w:ind w:left="295" w:hanging="295"/>
              <w:rPr>
                <w:bCs/>
                <w:sz w:val="20"/>
                <w:szCs w:val="20"/>
              </w:rPr>
            </w:pPr>
            <w:r>
              <w:rPr>
                <w:bCs/>
                <w:sz w:val="20"/>
                <w:szCs w:val="20"/>
              </w:rPr>
              <w:t xml:space="preserve">Updated costs from </w:t>
            </w:r>
            <w:r w:rsidR="008F5CF3">
              <w:rPr>
                <w:bCs/>
                <w:sz w:val="20"/>
                <w:szCs w:val="20"/>
              </w:rPr>
              <w:t>WO017</w:t>
            </w:r>
            <w:r>
              <w:rPr>
                <w:bCs/>
                <w:sz w:val="20"/>
                <w:szCs w:val="20"/>
              </w:rPr>
              <w:t>.</w:t>
            </w:r>
          </w:p>
          <w:p w:rsidR="00164CB6" w:rsidRPr="00164CB6" w:rsidRDefault="00164CB6" w:rsidP="00164CB6">
            <w:pPr>
              <w:pStyle w:val="ListParagraph"/>
              <w:numPr>
                <w:ilvl w:val="0"/>
                <w:numId w:val="24"/>
              </w:numPr>
              <w:ind w:left="295" w:hanging="295"/>
              <w:rPr>
                <w:bCs/>
                <w:sz w:val="20"/>
                <w:szCs w:val="20"/>
              </w:rPr>
            </w:pPr>
            <w:r>
              <w:rPr>
                <w:bCs/>
                <w:sz w:val="20"/>
                <w:szCs w:val="20"/>
              </w:rPr>
              <w:t>Updated ex-ante format.</w:t>
            </w:r>
          </w:p>
          <w:p w:rsidR="00E27B5F" w:rsidRPr="0077159C" w:rsidRDefault="00E27B5F" w:rsidP="000406F6">
            <w:pPr>
              <w:jc w:val="center"/>
              <w:rPr>
                <w:bCs/>
                <w:sz w:val="20"/>
                <w:szCs w:val="20"/>
              </w:rPr>
            </w:pPr>
          </w:p>
        </w:tc>
        <w:tc>
          <w:tcPr>
            <w:tcW w:w="1679" w:type="pct"/>
            <w:tcBorders>
              <w:top w:val="single" w:sz="18" w:space="0" w:color="FFFFFF"/>
              <w:bottom w:val="single" w:sz="18" w:space="0" w:color="FFFFFF"/>
            </w:tcBorders>
            <w:shd w:val="pct20" w:color="000000" w:fill="FFFFFF"/>
          </w:tcPr>
          <w:p w:rsidR="00E27B5F" w:rsidRPr="0077159C" w:rsidRDefault="00164CB6" w:rsidP="00412D37">
            <w:pPr>
              <w:jc w:val="center"/>
              <w:rPr>
                <w:bCs/>
                <w:sz w:val="20"/>
                <w:szCs w:val="20"/>
              </w:rPr>
            </w:pPr>
            <w:r>
              <w:rPr>
                <w:bCs/>
                <w:sz w:val="20"/>
                <w:szCs w:val="20"/>
              </w:rPr>
              <w:t>Henry Liu (PG&amp;E)</w:t>
            </w:r>
          </w:p>
        </w:tc>
      </w:tr>
      <w:tr w:rsidR="00CB7564" w:rsidRPr="0077159C" w:rsidTr="00CB777E">
        <w:trPr>
          <w:trHeight w:val="464"/>
        </w:trPr>
        <w:tc>
          <w:tcPr>
            <w:tcW w:w="858" w:type="pct"/>
            <w:tcBorders>
              <w:top w:val="single" w:sz="18" w:space="0" w:color="FFFFFF"/>
            </w:tcBorders>
            <w:shd w:val="pct20" w:color="000000" w:fill="FFFFFF"/>
          </w:tcPr>
          <w:p w:rsidR="00CB7564" w:rsidRDefault="00CB7564" w:rsidP="00412D37">
            <w:pPr>
              <w:jc w:val="center"/>
              <w:rPr>
                <w:bCs/>
                <w:sz w:val="20"/>
                <w:szCs w:val="20"/>
              </w:rPr>
            </w:pPr>
            <w:r>
              <w:rPr>
                <w:bCs/>
                <w:sz w:val="20"/>
                <w:szCs w:val="20"/>
              </w:rPr>
              <w:t>Revision 3</w:t>
            </w:r>
          </w:p>
        </w:tc>
        <w:tc>
          <w:tcPr>
            <w:tcW w:w="783" w:type="pct"/>
            <w:tcBorders>
              <w:top w:val="single" w:sz="18" w:space="0" w:color="FFFFFF"/>
            </w:tcBorders>
            <w:shd w:val="pct20" w:color="000000" w:fill="FFFFFF"/>
          </w:tcPr>
          <w:p w:rsidR="00CB7564" w:rsidRDefault="00CB7564" w:rsidP="000D239D">
            <w:pPr>
              <w:jc w:val="center"/>
              <w:rPr>
                <w:bCs/>
                <w:sz w:val="20"/>
                <w:szCs w:val="20"/>
              </w:rPr>
            </w:pPr>
            <w:r>
              <w:rPr>
                <w:bCs/>
                <w:sz w:val="20"/>
                <w:szCs w:val="20"/>
              </w:rPr>
              <w:t>1/1/2017</w:t>
            </w:r>
          </w:p>
        </w:tc>
        <w:tc>
          <w:tcPr>
            <w:tcW w:w="1680" w:type="pct"/>
            <w:tcBorders>
              <w:top w:val="single" w:sz="18" w:space="0" w:color="FFFFFF"/>
            </w:tcBorders>
            <w:shd w:val="pct20" w:color="000000" w:fill="FFFFFF"/>
          </w:tcPr>
          <w:p w:rsidR="00CB7564" w:rsidRDefault="00CB7564" w:rsidP="00CB7564">
            <w:pPr>
              <w:jc w:val="center"/>
              <w:rPr>
                <w:bCs/>
                <w:sz w:val="20"/>
                <w:szCs w:val="20"/>
              </w:rPr>
            </w:pPr>
            <w:r w:rsidRPr="0077159C">
              <w:rPr>
                <w:bCs/>
                <w:sz w:val="20"/>
                <w:szCs w:val="20"/>
              </w:rPr>
              <w:t>PGECOHVC145</w:t>
            </w:r>
            <w:r>
              <w:rPr>
                <w:bCs/>
                <w:sz w:val="20"/>
                <w:szCs w:val="20"/>
              </w:rPr>
              <w:t>-</w:t>
            </w:r>
            <w:r w:rsidRPr="0077159C">
              <w:rPr>
                <w:bCs/>
                <w:sz w:val="20"/>
                <w:szCs w:val="20"/>
              </w:rPr>
              <w:t>R</w:t>
            </w:r>
            <w:r>
              <w:rPr>
                <w:bCs/>
                <w:sz w:val="20"/>
                <w:szCs w:val="20"/>
              </w:rPr>
              <w:t xml:space="preserve">3-Res_ </w:t>
            </w:r>
            <w:r w:rsidRPr="0077159C">
              <w:rPr>
                <w:bCs/>
                <w:sz w:val="20"/>
                <w:szCs w:val="20"/>
              </w:rPr>
              <w:t>95</w:t>
            </w:r>
            <w:r>
              <w:rPr>
                <w:bCs/>
                <w:sz w:val="20"/>
                <w:szCs w:val="20"/>
              </w:rPr>
              <w:t>_f</w:t>
            </w:r>
            <w:r w:rsidRPr="0077159C">
              <w:rPr>
                <w:bCs/>
                <w:sz w:val="20"/>
                <w:szCs w:val="20"/>
              </w:rPr>
              <w:t>urnace</w:t>
            </w:r>
            <w:r>
              <w:rPr>
                <w:bCs/>
                <w:sz w:val="20"/>
                <w:szCs w:val="20"/>
              </w:rPr>
              <w:t>.docx</w:t>
            </w:r>
          </w:p>
          <w:p w:rsidR="00CB7564" w:rsidRDefault="00CB7564" w:rsidP="00CB7564">
            <w:pPr>
              <w:pStyle w:val="ListParagraph"/>
              <w:numPr>
                <w:ilvl w:val="0"/>
                <w:numId w:val="24"/>
              </w:numPr>
              <w:ind w:left="295" w:hanging="295"/>
              <w:rPr>
                <w:bCs/>
                <w:sz w:val="20"/>
                <w:szCs w:val="20"/>
              </w:rPr>
            </w:pPr>
            <w:r w:rsidRPr="00164CB6">
              <w:rPr>
                <w:bCs/>
                <w:sz w:val="20"/>
                <w:szCs w:val="20"/>
              </w:rPr>
              <w:t xml:space="preserve">Update </w:t>
            </w:r>
            <w:r>
              <w:rPr>
                <w:bCs/>
                <w:sz w:val="20"/>
                <w:szCs w:val="20"/>
              </w:rPr>
              <w:t>savings due to DEER2017.</w:t>
            </w:r>
          </w:p>
          <w:p w:rsidR="00CB7564" w:rsidRDefault="00CB7564" w:rsidP="00CB7564">
            <w:pPr>
              <w:pStyle w:val="ListParagraph"/>
              <w:numPr>
                <w:ilvl w:val="0"/>
                <w:numId w:val="24"/>
              </w:numPr>
              <w:ind w:left="295" w:hanging="295"/>
              <w:rPr>
                <w:bCs/>
                <w:sz w:val="20"/>
                <w:szCs w:val="20"/>
              </w:rPr>
            </w:pPr>
            <w:r w:rsidRPr="00164CB6">
              <w:rPr>
                <w:bCs/>
                <w:sz w:val="20"/>
                <w:szCs w:val="20"/>
              </w:rPr>
              <w:t xml:space="preserve">Update impact </w:t>
            </w:r>
            <w:r>
              <w:rPr>
                <w:bCs/>
                <w:sz w:val="20"/>
                <w:szCs w:val="20"/>
              </w:rPr>
              <w:t xml:space="preserve">electric </w:t>
            </w:r>
            <w:r w:rsidRPr="00164CB6">
              <w:rPr>
                <w:bCs/>
                <w:sz w:val="20"/>
                <w:szCs w:val="20"/>
              </w:rPr>
              <w:t xml:space="preserve">savings based on </w:t>
            </w:r>
            <w:r>
              <w:rPr>
                <w:bCs/>
                <w:sz w:val="20"/>
                <w:szCs w:val="20"/>
              </w:rPr>
              <w:t>RQM paper.</w:t>
            </w:r>
          </w:p>
          <w:p w:rsidR="00CB7564" w:rsidRDefault="00CB7564" w:rsidP="006A7765">
            <w:pPr>
              <w:pStyle w:val="ListParagraph"/>
              <w:numPr>
                <w:ilvl w:val="0"/>
                <w:numId w:val="24"/>
              </w:numPr>
              <w:ind w:left="295" w:hanging="295"/>
              <w:rPr>
                <w:bCs/>
                <w:sz w:val="20"/>
                <w:szCs w:val="20"/>
              </w:rPr>
            </w:pPr>
            <w:r>
              <w:rPr>
                <w:bCs/>
                <w:sz w:val="20"/>
                <w:szCs w:val="20"/>
              </w:rPr>
              <w:t>Updated costs from WO017</w:t>
            </w:r>
            <w:r w:rsidR="006A7765">
              <w:rPr>
                <w:bCs/>
                <w:sz w:val="20"/>
                <w:szCs w:val="20"/>
              </w:rPr>
              <w:t>.</w:t>
            </w:r>
          </w:p>
          <w:p w:rsidR="00747B4A" w:rsidRPr="00CB7564" w:rsidRDefault="00747B4A" w:rsidP="006A7765">
            <w:pPr>
              <w:pStyle w:val="ListParagraph"/>
              <w:numPr>
                <w:ilvl w:val="0"/>
                <w:numId w:val="24"/>
              </w:numPr>
              <w:ind w:left="295" w:hanging="295"/>
              <w:rPr>
                <w:bCs/>
                <w:sz w:val="20"/>
                <w:szCs w:val="20"/>
              </w:rPr>
            </w:pPr>
            <w:r>
              <w:rPr>
                <w:bCs/>
                <w:sz w:val="20"/>
                <w:szCs w:val="20"/>
              </w:rPr>
              <w:t>Added DMO with Direct Install</w:t>
            </w:r>
          </w:p>
        </w:tc>
        <w:tc>
          <w:tcPr>
            <w:tcW w:w="1679" w:type="pct"/>
            <w:tcBorders>
              <w:top w:val="single" w:sz="18" w:space="0" w:color="FFFFFF"/>
            </w:tcBorders>
            <w:shd w:val="pct20" w:color="000000" w:fill="FFFFFF"/>
          </w:tcPr>
          <w:p w:rsidR="00CB7564" w:rsidRDefault="00CB7564" w:rsidP="00412D37">
            <w:pPr>
              <w:jc w:val="center"/>
              <w:rPr>
                <w:bCs/>
                <w:sz w:val="20"/>
                <w:szCs w:val="20"/>
              </w:rPr>
            </w:pPr>
            <w:r>
              <w:rPr>
                <w:bCs/>
                <w:sz w:val="20"/>
                <w:szCs w:val="20"/>
              </w:rPr>
              <w:t>Henry Liu (PG&amp;E)</w:t>
            </w:r>
          </w:p>
        </w:tc>
      </w:tr>
    </w:tbl>
    <w:p w:rsidR="00327D5B" w:rsidRDefault="00E71EF1" w:rsidP="00327D5B">
      <w:pPr>
        <w:pStyle w:val="Heading1"/>
      </w:pPr>
      <w:bookmarkStart w:id="13" w:name="_Toc186621650"/>
      <w:bookmarkStart w:id="14" w:name="_Toc304800197"/>
      <w:bookmarkStart w:id="15" w:name="_Toc324318334"/>
      <w:r w:rsidRPr="0077159C">
        <w:rPr>
          <w:b w:val="0"/>
        </w:rPr>
        <w:br w:type="page"/>
      </w:r>
      <w:bookmarkStart w:id="16" w:name="_Toc304800198"/>
      <w:bookmarkStart w:id="17" w:name="_Toc324340478"/>
      <w:bookmarkStart w:id="18" w:name="_Toc387238397"/>
      <w:bookmarkStart w:id="19" w:name="_Toc446081646"/>
      <w:r w:rsidR="001248A3" w:rsidRPr="0077159C">
        <w:lastRenderedPageBreak/>
        <w:t>Table</w:t>
      </w:r>
      <w:r w:rsidR="006559C8" w:rsidRPr="0077159C">
        <w:t xml:space="preserve"> of Contents</w:t>
      </w:r>
      <w:bookmarkEnd w:id="13"/>
      <w:bookmarkEnd w:id="14"/>
      <w:bookmarkEnd w:id="15"/>
      <w:bookmarkEnd w:id="16"/>
      <w:bookmarkEnd w:id="17"/>
      <w:bookmarkEnd w:id="18"/>
      <w:bookmarkEnd w:id="19"/>
    </w:p>
    <w:sdt>
      <w:sdtPr>
        <w:rPr>
          <w:rFonts w:ascii="Arial" w:eastAsia="Times New Roman" w:hAnsi="Arial"/>
          <w:b w:val="0"/>
          <w:bCs w:val="0"/>
          <w:color w:val="auto"/>
          <w:sz w:val="22"/>
          <w:szCs w:val="24"/>
          <w:lang w:eastAsia="en-US"/>
        </w:rPr>
        <w:id w:val="805282637"/>
        <w:docPartObj>
          <w:docPartGallery w:val="Table of Contents"/>
          <w:docPartUnique/>
        </w:docPartObj>
      </w:sdtPr>
      <w:sdtEndPr>
        <w:rPr>
          <w:noProof/>
        </w:rPr>
      </w:sdtEndPr>
      <w:sdtContent>
        <w:p w:rsidR="00327D5B" w:rsidRPr="002F2892" w:rsidRDefault="00327D5B">
          <w:pPr>
            <w:pStyle w:val="TOCHeading"/>
            <w:rPr>
              <w:rFonts w:ascii="Arial" w:hAnsi="Arial" w:cs="Arial"/>
              <w:color w:val="auto"/>
            </w:rPr>
          </w:pPr>
          <w:r w:rsidRPr="002F2892">
            <w:rPr>
              <w:rFonts w:ascii="Arial" w:hAnsi="Arial" w:cs="Arial"/>
              <w:color w:val="auto"/>
            </w:rPr>
            <w:t>Contents</w:t>
          </w:r>
        </w:p>
        <w:p w:rsidR="00C94327" w:rsidRDefault="00327D5B">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6081644" w:history="1">
            <w:r w:rsidR="00C94327" w:rsidRPr="00907328">
              <w:rPr>
                <w:rStyle w:val="Hyperlink"/>
                <w:noProof/>
              </w:rPr>
              <w:t>At-a-Glance Summary</w:t>
            </w:r>
            <w:r w:rsidR="00C94327">
              <w:rPr>
                <w:noProof/>
                <w:webHidden/>
              </w:rPr>
              <w:tab/>
            </w:r>
            <w:r w:rsidR="00C94327">
              <w:rPr>
                <w:noProof/>
                <w:webHidden/>
              </w:rPr>
              <w:fldChar w:fldCharType="begin"/>
            </w:r>
            <w:r w:rsidR="00C94327">
              <w:rPr>
                <w:noProof/>
                <w:webHidden/>
              </w:rPr>
              <w:instrText xml:space="preserve"> PAGEREF _Toc446081644 \h </w:instrText>
            </w:r>
            <w:r w:rsidR="00C94327">
              <w:rPr>
                <w:noProof/>
                <w:webHidden/>
              </w:rPr>
            </w:r>
            <w:r w:rsidR="00C94327">
              <w:rPr>
                <w:noProof/>
                <w:webHidden/>
              </w:rPr>
              <w:fldChar w:fldCharType="separate"/>
            </w:r>
            <w:r w:rsidR="00C94327">
              <w:rPr>
                <w:noProof/>
                <w:webHidden/>
              </w:rPr>
              <w:t>i</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45" w:history="1">
            <w:r w:rsidR="00C94327" w:rsidRPr="00907328">
              <w:rPr>
                <w:rStyle w:val="Hyperlink"/>
                <w:noProof/>
              </w:rPr>
              <w:t>Document Revision History</w:t>
            </w:r>
            <w:r w:rsidR="00C94327">
              <w:rPr>
                <w:noProof/>
                <w:webHidden/>
              </w:rPr>
              <w:tab/>
            </w:r>
            <w:r w:rsidR="00C94327">
              <w:rPr>
                <w:noProof/>
                <w:webHidden/>
              </w:rPr>
              <w:fldChar w:fldCharType="begin"/>
            </w:r>
            <w:r w:rsidR="00C94327">
              <w:rPr>
                <w:noProof/>
                <w:webHidden/>
              </w:rPr>
              <w:instrText xml:space="preserve"> PAGEREF _Toc446081645 \h </w:instrText>
            </w:r>
            <w:r w:rsidR="00C94327">
              <w:rPr>
                <w:noProof/>
                <w:webHidden/>
              </w:rPr>
            </w:r>
            <w:r w:rsidR="00C94327">
              <w:rPr>
                <w:noProof/>
                <w:webHidden/>
              </w:rPr>
              <w:fldChar w:fldCharType="separate"/>
            </w:r>
            <w:r w:rsidR="00C94327">
              <w:rPr>
                <w:noProof/>
                <w:webHidden/>
              </w:rPr>
              <w:t>ii</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46" w:history="1">
            <w:r w:rsidR="00C94327" w:rsidRPr="00907328">
              <w:rPr>
                <w:rStyle w:val="Hyperlink"/>
                <w:noProof/>
              </w:rPr>
              <w:t>Table of Contents</w:t>
            </w:r>
            <w:r w:rsidR="00C94327">
              <w:rPr>
                <w:noProof/>
                <w:webHidden/>
              </w:rPr>
              <w:tab/>
            </w:r>
            <w:r w:rsidR="00C94327">
              <w:rPr>
                <w:noProof/>
                <w:webHidden/>
              </w:rPr>
              <w:fldChar w:fldCharType="begin"/>
            </w:r>
            <w:r w:rsidR="00C94327">
              <w:rPr>
                <w:noProof/>
                <w:webHidden/>
              </w:rPr>
              <w:instrText xml:space="preserve"> PAGEREF _Toc446081646 \h </w:instrText>
            </w:r>
            <w:r w:rsidR="00C94327">
              <w:rPr>
                <w:noProof/>
                <w:webHidden/>
              </w:rPr>
            </w:r>
            <w:r w:rsidR="00C94327">
              <w:rPr>
                <w:noProof/>
                <w:webHidden/>
              </w:rPr>
              <w:fldChar w:fldCharType="separate"/>
            </w:r>
            <w:r w:rsidR="00C94327">
              <w:rPr>
                <w:noProof/>
                <w:webHidden/>
              </w:rPr>
              <w:t>iii</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47" w:history="1">
            <w:r w:rsidR="00C94327" w:rsidRPr="00907328">
              <w:rPr>
                <w:rStyle w:val="Hyperlink"/>
                <w:noProof/>
              </w:rPr>
              <w:t>List of Tables</w:t>
            </w:r>
            <w:r w:rsidR="00C94327">
              <w:rPr>
                <w:noProof/>
                <w:webHidden/>
              </w:rPr>
              <w:tab/>
            </w:r>
            <w:r w:rsidR="00C94327">
              <w:rPr>
                <w:noProof/>
                <w:webHidden/>
              </w:rPr>
              <w:fldChar w:fldCharType="begin"/>
            </w:r>
            <w:r w:rsidR="00C94327">
              <w:rPr>
                <w:noProof/>
                <w:webHidden/>
              </w:rPr>
              <w:instrText xml:space="preserve"> PAGEREF _Toc446081647 \h </w:instrText>
            </w:r>
            <w:r w:rsidR="00C94327">
              <w:rPr>
                <w:noProof/>
                <w:webHidden/>
              </w:rPr>
            </w:r>
            <w:r w:rsidR="00C94327">
              <w:rPr>
                <w:noProof/>
                <w:webHidden/>
              </w:rPr>
              <w:fldChar w:fldCharType="separate"/>
            </w:r>
            <w:r w:rsidR="00C94327">
              <w:rPr>
                <w:noProof/>
                <w:webHidden/>
              </w:rPr>
              <w:t>iv</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48" w:history="1">
            <w:r w:rsidR="00C94327" w:rsidRPr="00907328">
              <w:rPr>
                <w:rStyle w:val="Hyperlink"/>
                <w:noProof/>
              </w:rPr>
              <w:t>Section 1. General Measure &amp; Baseline Data</w:t>
            </w:r>
            <w:r w:rsidR="00C94327">
              <w:rPr>
                <w:noProof/>
                <w:webHidden/>
              </w:rPr>
              <w:tab/>
            </w:r>
            <w:r w:rsidR="00C94327">
              <w:rPr>
                <w:noProof/>
                <w:webHidden/>
              </w:rPr>
              <w:fldChar w:fldCharType="begin"/>
            </w:r>
            <w:r w:rsidR="00C94327">
              <w:rPr>
                <w:noProof/>
                <w:webHidden/>
              </w:rPr>
              <w:instrText xml:space="preserve"> PAGEREF _Toc446081648 \h </w:instrText>
            </w:r>
            <w:r w:rsidR="00C94327">
              <w:rPr>
                <w:noProof/>
                <w:webHidden/>
              </w:rPr>
            </w:r>
            <w:r w:rsidR="00C94327">
              <w:rPr>
                <w:noProof/>
                <w:webHidden/>
              </w:rPr>
              <w:fldChar w:fldCharType="separate"/>
            </w:r>
            <w:r w:rsidR="00C94327">
              <w:rPr>
                <w:noProof/>
                <w:webHidden/>
              </w:rPr>
              <w:t>1</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49" w:history="1">
            <w:r w:rsidR="00C94327" w:rsidRPr="00907328">
              <w:rPr>
                <w:rStyle w:val="Hyperlink"/>
                <w:noProof/>
              </w:rPr>
              <w:t>1.1 Product Measure Description &amp; Background</w:t>
            </w:r>
            <w:r w:rsidR="00C94327">
              <w:rPr>
                <w:noProof/>
                <w:webHidden/>
              </w:rPr>
              <w:tab/>
            </w:r>
            <w:r w:rsidR="00C94327">
              <w:rPr>
                <w:noProof/>
                <w:webHidden/>
              </w:rPr>
              <w:fldChar w:fldCharType="begin"/>
            </w:r>
            <w:r w:rsidR="00C94327">
              <w:rPr>
                <w:noProof/>
                <w:webHidden/>
              </w:rPr>
              <w:instrText xml:space="preserve"> PAGEREF _Toc446081649 \h </w:instrText>
            </w:r>
            <w:r w:rsidR="00C94327">
              <w:rPr>
                <w:noProof/>
                <w:webHidden/>
              </w:rPr>
            </w:r>
            <w:r w:rsidR="00C94327">
              <w:rPr>
                <w:noProof/>
                <w:webHidden/>
              </w:rPr>
              <w:fldChar w:fldCharType="separate"/>
            </w:r>
            <w:r w:rsidR="00C94327">
              <w:rPr>
                <w:noProof/>
                <w:webHidden/>
              </w:rPr>
              <w:t>1</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50" w:history="1">
            <w:r w:rsidR="00C94327" w:rsidRPr="00907328">
              <w:rPr>
                <w:rStyle w:val="Hyperlink"/>
                <w:noProof/>
              </w:rPr>
              <w:t>1.2 Product Technical Description</w:t>
            </w:r>
            <w:r w:rsidR="00C94327">
              <w:rPr>
                <w:noProof/>
                <w:webHidden/>
              </w:rPr>
              <w:tab/>
            </w:r>
            <w:r w:rsidR="00C94327">
              <w:rPr>
                <w:noProof/>
                <w:webHidden/>
              </w:rPr>
              <w:fldChar w:fldCharType="begin"/>
            </w:r>
            <w:r w:rsidR="00C94327">
              <w:rPr>
                <w:noProof/>
                <w:webHidden/>
              </w:rPr>
              <w:instrText xml:space="preserve"> PAGEREF _Toc446081650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51" w:history="1">
            <w:r w:rsidR="00C94327" w:rsidRPr="00907328">
              <w:rPr>
                <w:rStyle w:val="Hyperlink"/>
                <w:noProof/>
              </w:rPr>
              <w:t>1.3 Transaction Type</w:t>
            </w:r>
            <w:r w:rsidR="00C94327">
              <w:rPr>
                <w:noProof/>
                <w:webHidden/>
              </w:rPr>
              <w:tab/>
            </w:r>
            <w:r w:rsidR="00C94327">
              <w:rPr>
                <w:noProof/>
                <w:webHidden/>
              </w:rPr>
              <w:fldChar w:fldCharType="begin"/>
            </w:r>
            <w:r w:rsidR="00C94327">
              <w:rPr>
                <w:noProof/>
                <w:webHidden/>
              </w:rPr>
              <w:instrText xml:space="preserve"> PAGEREF _Toc446081651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52" w:history="1">
            <w:r w:rsidR="00C94327" w:rsidRPr="00907328">
              <w:rPr>
                <w:rStyle w:val="Hyperlink"/>
                <w:noProof/>
              </w:rPr>
              <w:t>1.4 Product Base Case and Measure Case Data</w:t>
            </w:r>
            <w:r w:rsidR="00C94327">
              <w:rPr>
                <w:noProof/>
                <w:webHidden/>
              </w:rPr>
              <w:tab/>
            </w:r>
            <w:r w:rsidR="00C94327">
              <w:rPr>
                <w:noProof/>
                <w:webHidden/>
              </w:rPr>
              <w:fldChar w:fldCharType="begin"/>
            </w:r>
            <w:r w:rsidR="00C94327">
              <w:rPr>
                <w:noProof/>
                <w:webHidden/>
              </w:rPr>
              <w:instrText xml:space="preserve"> PAGEREF _Toc446081652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53" w:history="1">
            <w:r w:rsidR="00C94327" w:rsidRPr="00907328">
              <w:rPr>
                <w:rStyle w:val="Hyperlink"/>
                <w:noProof/>
              </w:rPr>
              <w:t>1.4.1 DEER Base Case and Measure Case Information</w:t>
            </w:r>
            <w:r w:rsidR="00C94327">
              <w:rPr>
                <w:noProof/>
                <w:webHidden/>
              </w:rPr>
              <w:tab/>
            </w:r>
            <w:r w:rsidR="00C94327">
              <w:rPr>
                <w:noProof/>
                <w:webHidden/>
              </w:rPr>
              <w:fldChar w:fldCharType="begin"/>
            </w:r>
            <w:r w:rsidR="00C94327">
              <w:rPr>
                <w:noProof/>
                <w:webHidden/>
              </w:rPr>
              <w:instrText xml:space="preserve"> PAGEREF _Toc446081653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54" w:history="1">
            <w:r w:rsidR="00C94327" w:rsidRPr="00907328">
              <w:rPr>
                <w:rStyle w:val="Hyperlink"/>
                <w:noProof/>
              </w:rPr>
              <w:t>1.4.2 Codes &amp; Standards Requirements Base Case and Measure Information</w:t>
            </w:r>
            <w:r w:rsidR="00C94327">
              <w:rPr>
                <w:noProof/>
                <w:webHidden/>
              </w:rPr>
              <w:tab/>
            </w:r>
            <w:r w:rsidR="00C94327">
              <w:rPr>
                <w:noProof/>
                <w:webHidden/>
              </w:rPr>
              <w:fldChar w:fldCharType="begin"/>
            </w:r>
            <w:r w:rsidR="00C94327">
              <w:rPr>
                <w:noProof/>
                <w:webHidden/>
              </w:rPr>
              <w:instrText xml:space="preserve"> PAGEREF _Toc446081654 \h </w:instrText>
            </w:r>
            <w:r w:rsidR="00C94327">
              <w:rPr>
                <w:noProof/>
                <w:webHidden/>
              </w:rPr>
            </w:r>
            <w:r w:rsidR="00C94327">
              <w:rPr>
                <w:noProof/>
                <w:webHidden/>
              </w:rPr>
              <w:fldChar w:fldCharType="separate"/>
            </w:r>
            <w:r w:rsidR="00C94327">
              <w:rPr>
                <w:noProof/>
                <w:webHidden/>
              </w:rPr>
              <w:t>5</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55" w:history="1">
            <w:r w:rsidR="00C94327" w:rsidRPr="00907328">
              <w:rPr>
                <w:rStyle w:val="Hyperlink"/>
                <w:noProof/>
              </w:rPr>
              <w:t>1.4.3 EM&amp;V, Market Potential, and Other Studies – Base Case and Measure Case Information</w:t>
            </w:r>
            <w:r w:rsidR="00C94327">
              <w:rPr>
                <w:noProof/>
                <w:webHidden/>
              </w:rPr>
              <w:tab/>
            </w:r>
            <w:r w:rsidR="00C94327">
              <w:rPr>
                <w:noProof/>
                <w:webHidden/>
              </w:rPr>
              <w:fldChar w:fldCharType="begin"/>
            </w:r>
            <w:r w:rsidR="00C94327">
              <w:rPr>
                <w:noProof/>
                <w:webHidden/>
              </w:rPr>
              <w:instrText xml:space="preserve"> PAGEREF _Toc446081655 \h </w:instrText>
            </w:r>
            <w:r w:rsidR="00C94327">
              <w:rPr>
                <w:noProof/>
                <w:webHidden/>
              </w:rPr>
            </w:r>
            <w:r w:rsidR="00C94327">
              <w:rPr>
                <w:noProof/>
                <w:webHidden/>
              </w:rPr>
              <w:fldChar w:fldCharType="separate"/>
            </w:r>
            <w:r w:rsidR="00C94327">
              <w:rPr>
                <w:noProof/>
                <w:webHidden/>
              </w:rPr>
              <w:t>6</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56" w:history="1">
            <w:r w:rsidR="00C94327" w:rsidRPr="00907328">
              <w:rPr>
                <w:rStyle w:val="Hyperlink"/>
                <w:noProof/>
              </w:rPr>
              <w:t>1.4.4 Assumptions and Calculations from other sources—Base and Measure Cases</w:t>
            </w:r>
            <w:r w:rsidR="00C94327">
              <w:rPr>
                <w:noProof/>
                <w:webHidden/>
              </w:rPr>
              <w:tab/>
            </w:r>
            <w:r w:rsidR="00C94327">
              <w:rPr>
                <w:noProof/>
                <w:webHidden/>
              </w:rPr>
              <w:fldChar w:fldCharType="begin"/>
            </w:r>
            <w:r w:rsidR="00C94327">
              <w:rPr>
                <w:noProof/>
                <w:webHidden/>
              </w:rPr>
              <w:instrText xml:space="preserve"> PAGEREF _Toc446081656 \h </w:instrText>
            </w:r>
            <w:r w:rsidR="00C94327">
              <w:rPr>
                <w:noProof/>
                <w:webHidden/>
              </w:rPr>
            </w:r>
            <w:r w:rsidR="00C94327">
              <w:rPr>
                <w:noProof/>
                <w:webHidden/>
              </w:rPr>
              <w:fldChar w:fldCharType="separate"/>
            </w:r>
            <w:r w:rsidR="00C94327">
              <w:rPr>
                <w:noProof/>
                <w:webHidden/>
              </w:rPr>
              <w:t>7</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57" w:history="1">
            <w:r w:rsidR="00C94327" w:rsidRPr="00907328">
              <w:rPr>
                <w:rStyle w:val="Hyperlink"/>
                <w:noProof/>
              </w:rPr>
              <w:t>1.5 Summary of Inputs for Savings Calculations</w:t>
            </w:r>
            <w:r w:rsidR="00C94327">
              <w:rPr>
                <w:noProof/>
                <w:webHidden/>
              </w:rPr>
              <w:tab/>
            </w:r>
            <w:r w:rsidR="00C94327">
              <w:rPr>
                <w:noProof/>
                <w:webHidden/>
              </w:rPr>
              <w:fldChar w:fldCharType="begin"/>
            </w:r>
            <w:r w:rsidR="00C94327">
              <w:rPr>
                <w:noProof/>
                <w:webHidden/>
              </w:rPr>
              <w:instrText xml:space="preserve"> PAGEREF _Toc446081657 \h </w:instrText>
            </w:r>
            <w:r w:rsidR="00C94327">
              <w:rPr>
                <w:noProof/>
                <w:webHidden/>
              </w:rPr>
            </w:r>
            <w:r w:rsidR="00C94327">
              <w:rPr>
                <w:noProof/>
                <w:webHidden/>
              </w:rPr>
              <w:fldChar w:fldCharType="separate"/>
            </w:r>
            <w:r w:rsidR="00C94327">
              <w:rPr>
                <w:noProof/>
                <w:webHidden/>
              </w:rPr>
              <w:t>8</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58" w:history="1">
            <w:r w:rsidR="00C94327" w:rsidRPr="00907328">
              <w:rPr>
                <w:rStyle w:val="Hyperlink"/>
                <w:noProof/>
                <w:kern w:val="32"/>
              </w:rPr>
              <w:t>Section 2. Calculation Methods</w:t>
            </w:r>
            <w:r w:rsidR="00C94327">
              <w:rPr>
                <w:noProof/>
                <w:webHidden/>
              </w:rPr>
              <w:tab/>
            </w:r>
            <w:r w:rsidR="00C94327">
              <w:rPr>
                <w:noProof/>
                <w:webHidden/>
              </w:rPr>
              <w:fldChar w:fldCharType="begin"/>
            </w:r>
            <w:r w:rsidR="00C94327">
              <w:rPr>
                <w:noProof/>
                <w:webHidden/>
              </w:rPr>
              <w:instrText xml:space="preserve"> PAGEREF _Toc446081658 \h </w:instrText>
            </w:r>
            <w:r w:rsidR="00C94327">
              <w:rPr>
                <w:noProof/>
                <w:webHidden/>
              </w:rPr>
            </w:r>
            <w:r w:rsidR="00C94327">
              <w:rPr>
                <w:noProof/>
                <w:webHidden/>
              </w:rPr>
              <w:fldChar w:fldCharType="separate"/>
            </w:r>
            <w:r w:rsidR="00C94327">
              <w:rPr>
                <w:noProof/>
                <w:webHidden/>
              </w:rPr>
              <w:t>8</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59" w:history="1">
            <w:r w:rsidR="00C94327" w:rsidRPr="00907328">
              <w:rPr>
                <w:rStyle w:val="Hyperlink"/>
                <w:noProof/>
              </w:rPr>
              <w:t>2.1 Electric Energy Savings Estimation Methodologies</w:t>
            </w:r>
            <w:r w:rsidR="00C94327">
              <w:rPr>
                <w:noProof/>
                <w:webHidden/>
              </w:rPr>
              <w:tab/>
            </w:r>
            <w:r w:rsidR="00C94327">
              <w:rPr>
                <w:noProof/>
                <w:webHidden/>
              </w:rPr>
              <w:fldChar w:fldCharType="begin"/>
            </w:r>
            <w:r w:rsidR="00C94327">
              <w:rPr>
                <w:noProof/>
                <w:webHidden/>
              </w:rPr>
              <w:instrText xml:space="preserve"> PAGEREF _Toc446081659 \h </w:instrText>
            </w:r>
            <w:r w:rsidR="00C94327">
              <w:rPr>
                <w:noProof/>
                <w:webHidden/>
              </w:rPr>
            </w:r>
            <w:r w:rsidR="00C94327">
              <w:rPr>
                <w:noProof/>
                <w:webHidden/>
              </w:rPr>
              <w:fldChar w:fldCharType="separate"/>
            </w:r>
            <w:r w:rsidR="00C94327">
              <w:rPr>
                <w:noProof/>
                <w:webHidden/>
              </w:rPr>
              <w:t>8</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0" w:history="1">
            <w:r w:rsidR="00C94327" w:rsidRPr="00907328">
              <w:rPr>
                <w:rStyle w:val="Hyperlink"/>
                <w:noProof/>
              </w:rPr>
              <w:t>2.2. Demand Reduction Estimation Methodologies</w:t>
            </w:r>
            <w:r w:rsidR="00C94327">
              <w:rPr>
                <w:noProof/>
                <w:webHidden/>
              </w:rPr>
              <w:tab/>
            </w:r>
            <w:r w:rsidR="00C94327">
              <w:rPr>
                <w:noProof/>
                <w:webHidden/>
              </w:rPr>
              <w:fldChar w:fldCharType="begin"/>
            </w:r>
            <w:r w:rsidR="00C94327">
              <w:rPr>
                <w:noProof/>
                <w:webHidden/>
              </w:rPr>
              <w:instrText xml:space="preserve"> PAGEREF _Toc446081660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1" w:history="1">
            <w:r w:rsidR="00C94327" w:rsidRPr="00907328">
              <w:rPr>
                <w:rStyle w:val="Hyperlink"/>
                <w:noProof/>
              </w:rPr>
              <w:t>2.3. Gas Energy Savings Estimation Methodologies</w:t>
            </w:r>
            <w:r w:rsidR="00C94327">
              <w:rPr>
                <w:noProof/>
                <w:webHidden/>
              </w:rPr>
              <w:tab/>
            </w:r>
            <w:r w:rsidR="00C94327">
              <w:rPr>
                <w:noProof/>
                <w:webHidden/>
              </w:rPr>
              <w:fldChar w:fldCharType="begin"/>
            </w:r>
            <w:r w:rsidR="00C94327">
              <w:rPr>
                <w:noProof/>
                <w:webHidden/>
              </w:rPr>
              <w:instrText xml:space="preserve"> PAGEREF _Toc446081661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62" w:history="1">
            <w:r w:rsidR="00C94327" w:rsidRPr="00907328">
              <w:rPr>
                <w:rStyle w:val="Hyperlink"/>
                <w:i/>
                <w:noProof/>
              </w:rPr>
              <w:t>Section 3. Load Shapes</w:t>
            </w:r>
            <w:r w:rsidR="00C94327">
              <w:rPr>
                <w:noProof/>
                <w:webHidden/>
              </w:rPr>
              <w:tab/>
            </w:r>
            <w:r w:rsidR="00C94327">
              <w:rPr>
                <w:noProof/>
                <w:webHidden/>
              </w:rPr>
              <w:fldChar w:fldCharType="begin"/>
            </w:r>
            <w:r w:rsidR="00C94327">
              <w:rPr>
                <w:noProof/>
                <w:webHidden/>
              </w:rPr>
              <w:instrText xml:space="preserve"> PAGEREF _Toc446081662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3" w:history="1">
            <w:r w:rsidR="00C94327" w:rsidRPr="00907328">
              <w:rPr>
                <w:rStyle w:val="Hyperlink"/>
                <w:noProof/>
              </w:rPr>
              <w:t>3.1 Base Case Load Shapes</w:t>
            </w:r>
            <w:r w:rsidR="00C94327">
              <w:rPr>
                <w:noProof/>
                <w:webHidden/>
              </w:rPr>
              <w:tab/>
            </w:r>
            <w:r w:rsidR="00C94327">
              <w:rPr>
                <w:noProof/>
                <w:webHidden/>
              </w:rPr>
              <w:fldChar w:fldCharType="begin"/>
            </w:r>
            <w:r w:rsidR="00C94327">
              <w:rPr>
                <w:noProof/>
                <w:webHidden/>
              </w:rPr>
              <w:instrText xml:space="preserve"> PAGEREF _Toc446081663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4" w:history="1">
            <w:r w:rsidR="00C94327" w:rsidRPr="00907328">
              <w:rPr>
                <w:rStyle w:val="Hyperlink"/>
                <w:noProof/>
              </w:rPr>
              <w:t>3.2 Measure Load Shapes</w:t>
            </w:r>
            <w:r w:rsidR="00C94327">
              <w:rPr>
                <w:noProof/>
                <w:webHidden/>
              </w:rPr>
              <w:tab/>
            </w:r>
            <w:r w:rsidR="00C94327">
              <w:rPr>
                <w:noProof/>
                <w:webHidden/>
              </w:rPr>
              <w:fldChar w:fldCharType="begin"/>
            </w:r>
            <w:r w:rsidR="00C94327">
              <w:rPr>
                <w:noProof/>
                <w:webHidden/>
              </w:rPr>
              <w:instrText xml:space="preserve"> PAGEREF _Toc446081664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65" w:history="1">
            <w:r w:rsidR="00C94327" w:rsidRPr="00907328">
              <w:rPr>
                <w:rStyle w:val="Hyperlink"/>
                <w:noProof/>
              </w:rPr>
              <w:t>Section 4. Base Case &amp; Measure Costs</w:t>
            </w:r>
            <w:r w:rsidR="00C94327">
              <w:rPr>
                <w:noProof/>
                <w:webHidden/>
              </w:rPr>
              <w:tab/>
            </w:r>
            <w:r w:rsidR="00C94327">
              <w:rPr>
                <w:noProof/>
                <w:webHidden/>
              </w:rPr>
              <w:fldChar w:fldCharType="begin"/>
            </w:r>
            <w:r w:rsidR="00C94327">
              <w:rPr>
                <w:noProof/>
                <w:webHidden/>
              </w:rPr>
              <w:instrText xml:space="preserve"> PAGEREF _Toc446081665 \h </w:instrText>
            </w:r>
            <w:r w:rsidR="00C94327">
              <w:rPr>
                <w:noProof/>
                <w:webHidden/>
              </w:rPr>
            </w:r>
            <w:r w:rsidR="00C94327">
              <w:rPr>
                <w:noProof/>
                <w:webHidden/>
              </w:rPr>
              <w:fldChar w:fldCharType="separate"/>
            </w:r>
            <w:r w:rsidR="00C94327">
              <w:rPr>
                <w:noProof/>
                <w:webHidden/>
              </w:rPr>
              <w:t>10</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6" w:history="1">
            <w:r w:rsidR="00C94327" w:rsidRPr="00907328">
              <w:rPr>
                <w:rStyle w:val="Hyperlink"/>
                <w:noProof/>
              </w:rPr>
              <w:t>4.1 Base Case(s) Costs</w:t>
            </w:r>
            <w:r w:rsidR="00C94327">
              <w:rPr>
                <w:noProof/>
                <w:webHidden/>
              </w:rPr>
              <w:tab/>
            </w:r>
            <w:r w:rsidR="00C94327">
              <w:rPr>
                <w:noProof/>
                <w:webHidden/>
              </w:rPr>
              <w:fldChar w:fldCharType="begin"/>
            </w:r>
            <w:r w:rsidR="00C94327">
              <w:rPr>
                <w:noProof/>
                <w:webHidden/>
              </w:rPr>
              <w:instrText xml:space="preserve"> PAGEREF _Toc446081666 \h </w:instrText>
            </w:r>
            <w:r w:rsidR="00C94327">
              <w:rPr>
                <w:noProof/>
                <w:webHidden/>
              </w:rPr>
            </w:r>
            <w:r w:rsidR="00C94327">
              <w:rPr>
                <w:noProof/>
                <w:webHidden/>
              </w:rPr>
              <w:fldChar w:fldCharType="separate"/>
            </w:r>
            <w:r w:rsidR="00C94327">
              <w:rPr>
                <w:noProof/>
                <w:webHidden/>
              </w:rPr>
              <w:t>10</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7" w:history="1">
            <w:r w:rsidR="00C94327" w:rsidRPr="00907328">
              <w:rPr>
                <w:rStyle w:val="Hyperlink"/>
                <w:noProof/>
              </w:rPr>
              <w:t>4.2 Measure Case Costs</w:t>
            </w:r>
            <w:r w:rsidR="00C94327">
              <w:rPr>
                <w:noProof/>
                <w:webHidden/>
              </w:rPr>
              <w:tab/>
            </w:r>
            <w:r w:rsidR="00C94327">
              <w:rPr>
                <w:noProof/>
                <w:webHidden/>
              </w:rPr>
              <w:fldChar w:fldCharType="begin"/>
            </w:r>
            <w:r w:rsidR="00C94327">
              <w:rPr>
                <w:noProof/>
                <w:webHidden/>
              </w:rPr>
              <w:instrText xml:space="preserve"> PAGEREF _Toc446081667 \h </w:instrText>
            </w:r>
            <w:r w:rsidR="00C94327">
              <w:rPr>
                <w:noProof/>
                <w:webHidden/>
              </w:rPr>
            </w:r>
            <w:r w:rsidR="00C94327">
              <w:rPr>
                <w:noProof/>
                <w:webHidden/>
              </w:rPr>
              <w:fldChar w:fldCharType="separate"/>
            </w:r>
            <w:r w:rsidR="00C94327">
              <w:rPr>
                <w:noProof/>
                <w:webHidden/>
              </w:rPr>
              <w:t>10</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68" w:history="1">
            <w:r w:rsidR="00C94327" w:rsidRPr="00907328">
              <w:rPr>
                <w:rStyle w:val="Hyperlink"/>
                <w:noProof/>
              </w:rPr>
              <w:t>4.3 Incremental &amp; Full Measure Costs</w:t>
            </w:r>
            <w:r w:rsidR="00C94327">
              <w:rPr>
                <w:noProof/>
                <w:webHidden/>
              </w:rPr>
              <w:tab/>
            </w:r>
            <w:r w:rsidR="00C94327">
              <w:rPr>
                <w:noProof/>
                <w:webHidden/>
              </w:rPr>
              <w:fldChar w:fldCharType="begin"/>
            </w:r>
            <w:r w:rsidR="00C94327">
              <w:rPr>
                <w:noProof/>
                <w:webHidden/>
              </w:rPr>
              <w:instrText xml:space="preserve"> PAGEREF _Toc446081668 \h </w:instrText>
            </w:r>
            <w:r w:rsidR="00C94327">
              <w:rPr>
                <w:noProof/>
                <w:webHidden/>
              </w:rPr>
            </w:r>
            <w:r w:rsidR="00C94327">
              <w:rPr>
                <w:noProof/>
                <w:webHidden/>
              </w:rPr>
              <w:fldChar w:fldCharType="separate"/>
            </w:r>
            <w:r w:rsidR="00C94327">
              <w:rPr>
                <w:noProof/>
                <w:webHidden/>
              </w:rPr>
              <w:t>11</w:t>
            </w:r>
            <w:r w:rsidR="00C94327">
              <w:rPr>
                <w:noProof/>
                <w:webHidden/>
              </w:rPr>
              <w:fldChar w:fldCharType="end"/>
            </w:r>
          </w:hyperlink>
        </w:p>
        <w:p w:rsidR="00C94327" w:rsidRDefault="006F5BD3">
          <w:pPr>
            <w:pStyle w:val="TOC3"/>
            <w:rPr>
              <w:rFonts w:asciiTheme="minorHAnsi" w:eastAsiaTheme="minorEastAsia" w:hAnsiTheme="minorHAnsi" w:cstheme="minorBidi"/>
              <w:noProof/>
              <w:szCs w:val="22"/>
            </w:rPr>
          </w:pPr>
          <w:hyperlink w:anchor="_Toc446081669" w:history="1">
            <w:r w:rsidR="00C94327" w:rsidRPr="00907328">
              <w:rPr>
                <w:rStyle w:val="Hyperlink"/>
                <w:noProof/>
              </w:rPr>
              <w:t>4.3.1 Incremental Measure Costs</w:t>
            </w:r>
            <w:r w:rsidR="00C94327">
              <w:rPr>
                <w:noProof/>
                <w:webHidden/>
              </w:rPr>
              <w:tab/>
            </w:r>
            <w:r w:rsidR="00C94327">
              <w:rPr>
                <w:noProof/>
                <w:webHidden/>
              </w:rPr>
              <w:fldChar w:fldCharType="begin"/>
            </w:r>
            <w:r w:rsidR="00C94327">
              <w:rPr>
                <w:noProof/>
                <w:webHidden/>
              </w:rPr>
              <w:instrText xml:space="preserve"> PAGEREF _Toc446081669 \h </w:instrText>
            </w:r>
            <w:r w:rsidR="00C94327">
              <w:rPr>
                <w:noProof/>
                <w:webHidden/>
              </w:rPr>
            </w:r>
            <w:r w:rsidR="00C94327">
              <w:rPr>
                <w:noProof/>
                <w:webHidden/>
              </w:rPr>
              <w:fldChar w:fldCharType="separate"/>
            </w:r>
            <w:r w:rsidR="00C94327">
              <w:rPr>
                <w:noProof/>
                <w:webHidden/>
              </w:rPr>
              <w:t>11</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70" w:history="1">
            <w:r w:rsidR="00C94327" w:rsidRPr="00907328">
              <w:rPr>
                <w:rStyle w:val="Hyperlink"/>
                <w:noProof/>
              </w:rPr>
              <w:t>Input Appendices</w:t>
            </w:r>
            <w:r w:rsidR="00C94327">
              <w:rPr>
                <w:noProof/>
                <w:webHidden/>
              </w:rPr>
              <w:tab/>
            </w:r>
            <w:r w:rsidR="00C94327">
              <w:rPr>
                <w:noProof/>
                <w:webHidden/>
              </w:rPr>
              <w:fldChar w:fldCharType="begin"/>
            </w:r>
            <w:r w:rsidR="00C94327">
              <w:rPr>
                <w:noProof/>
                <w:webHidden/>
              </w:rPr>
              <w:instrText xml:space="preserve"> PAGEREF _Toc446081670 \h </w:instrText>
            </w:r>
            <w:r w:rsidR="00C94327">
              <w:rPr>
                <w:noProof/>
                <w:webHidden/>
              </w:rPr>
            </w:r>
            <w:r w:rsidR="00C94327">
              <w:rPr>
                <w:noProof/>
                <w:webHidden/>
              </w:rPr>
              <w:fldChar w:fldCharType="separate"/>
            </w:r>
            <w:r w:rsidR="00C94327">
              <w:rPr>
                <w:noProof/>
                <w:webHidden/>
              </w:rPr>
              <w:t>13</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71" w:history="1">
            <w:r w:rsidR="00C94327" w:rsidRPr="00907328">
              <w:rPr>
                <w:rStyle w:val="Hyperlink"/>
                <w:noProof/>
              </w:rPr>
              <w:t>A. DEER Base Case and Measure Case Information</w:t>
            </w:r>
            <w:r w:rsidR="00C94327">
              <w:rPr>
                <w:noProof/>
                <w:webHidden/>
              </w:rPr>
              <w:tab/>
            </w:r>
            <w:r w:rsidR="00C94327">
              <w:rPr>
                <w:noProof/>
                <w:webHidden/>
              </w:rPr>
              <w:fldChar w:fldCharType="begin"/>
            </w:r>
            <w:r w:rsidR="00C94327">
              <w:rPr>
                <w:noProof/>
                <w:webHidden/>
              </w:rPr>
              <w:instrText xml:space="preserve"> PAGEREF _Toc446081671 \h </w:instrText>
            </w:r>
            <w:r w:rsidR="00C94327">
              <w:rPr>
                <w:noProof/>
                <w:webHidden/>
              </w:rPr>
            </w:r>
            <w:r w:rsidR="00C94327">
              <w:rPr>
                <w:noProof/>
                <w:webHidden/>
              </w:rPr>
              <w:fldChar w:fldCharType="separate"/>
            </w:r>
            <w:r w:rsidR="00C94327">
              <w:rPr>
                <w:noProof/>
                <w:webHidden/>
              </w:rPr>
              <w:t>13</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72" w:history="1">
            <w:r w:rsidR="00C94327" w:rsidRPr="00907328">
              <w:rPr>
                <w:rStyle w:val="Hyperlink"/>
                <w:noProof/>
              </w:rPr>
              <w:t>B. Codes &amp; Standards Requirements Base Case and Measure Information</w:t>
            </w:r>
            <w:r w:rsidR="00C94327">
              <w:rPr>
                <w:noProof/>
                <w:webHidden/>
              </w:rPr>
              <w:tab/>
            </w:r>
            <w:r w:rsidR="00C94327">
              <w:rPr>
                <w:noProof/>
                <w:webHidden/>
              </w:rPr>
              <w:fldChar w:fldCharType="begin"/>
            </w:r>
            <w:r w:rsidR="00C94327">
              <w:rPr>
                <w:noProof/>
                <w:webHidden/>
              </w:rPr>
              <w:instrText xml:space="preserve"> PAGEREF _Toc446081672 \h </w:instrText>
            </w:r>
            <w:r w:rsidR="00C94327">
              <w:rPr>
                <w:noProof/>
                <w:webHidden/>
              </w:rPr>
            </w:r>
            <w:r w:rsidR="00C94327">
              <w:rPr>
                <w:noProof/>
                <w:webHidden/>
              </w:rPr>
              <w:fldChar w:fldCharType="separate"/>
            </w:r>
            <w:r w:rsidR="00C94327">
              <w:rPr>
                <w:noProof/>
                <w:webHidden/>
              </w:rPr>
              <w:t>14</w:t>
            </w:r>
            <w:r w:rsidR="00C94327">
              <w:rPr>
                <w:noProof/>
                <w:webHidden/>
              </w:rPr>
              <w:fldChar w:fldCharType="end"/>
            </w:r>
          </w:hyperlink>
        </w:p>
        <w:p w:rsidR="00C94327" w:rsidRDefault="006F5BD3">
          <w:pPr>
            <w:pStyle w:val="TOC2"/>
            <w:tabs>
              <w:tab w:val="right" w:leader="dot" w:pos="9350"/>
            </w:tabs>
            <w:rPr>
              <w:rFonts w:asciiTheme="minorHAnsi" w:eastAsiaTheme="minorEastAsia" w:hAnsiTheme="minorHAnsi" w:cstheme="minorBidi"/>
              <w:noProof/>
              <w:szCs w:val="22"/>
            </w:rPr>
          </w:pPr>
          <w:hyperlink w:anchor="_Toc446081673" w:history="1">
            <w:r w:rsidR="00C94327" w:rsidRPr="00907328">
              <w:rPr>
                <w:rStyle w:val="Hyperlink"/>
                <w:noProof/>
              </w:rPr>
              <w:t>C. eQUEST Simulation Model for Furnace with Variable Speed Motor</w:t>
            </w:r>
            <w:r w:rsidR="00C94327">
              <w:rPr>
                <w:noProof/>
                <w:webHidden/>
              </w:rPr>
              <w:tab/>
            </w:r>
            <w:r w:rsidR="00C94327">
              <w:rPr>
                <w:noProof/>
                <w:webHidden/>
              </w:rPr>
              <w:fldChar w:fldCharType="begin"/>
            </w:r>
            <w:r w:rsidR="00C94327">
              <w:rPr>
                <w:noProof/>
                <w:webHidden/>
              </w:rPr>
              <w:instrText xml:space="preserve"> PAGEREF _Toc446081673 \h </w:instrText>
            </w:r>
            <w:r w:rsidR="00C94327">
              <w:rPr>
                <w:noProof/>
                <w:webHidden/>
              </w:rPr>
            </w:r>
            <w:r w:rsidR="00C94327">
              <w:rPr>
                <w:noProof/>
                <w:webHidden/>
              </w:rPr>
              <w:fldChar w:fldCharType="separate"/>
            </w:r>
            <w:r w:rsidR="00C94327">
              <w:rPr>
                <w:noProof/>
                <w:webHidden/>
              </w:rPr>
              <w:t>15</w:t>
            </w:r>
            <w:r w:rsidR="00C94327">
              <w:rPr>
                <w:noProof/>
                <w:webHidden/>
              </w:rPr>
              <w:fldChar w:fldCharType="end"/>
            </w:r>
          </w:hyperlink>
        </w:p>
        <w:p w:rsidR="00C94327" w:rsidRDefault="006F5BD3">
          <w:pPr>
            <w:pStyle w:val="TOC1"/>
            <w:tabs>
              <w:tab w:val="right" w:leader="dot" w:pos="9350"/>
            </w:tabs>
            <w:rPr>
              <w:rFonts w:asciiTheme="minorHAnsi" w:eastAsiaTheme="minorEastAsia" w:hAnsiTheme="minorHAnsi" w:cstheme="minorBidi"/>
              <w:noProof/>
              <w:szCs w:val="22"/>
            </w:rPr>
          </w:pPr>
          <w:hyperlink w:anchor="_Toc446081674" w:history="1">
            <w:r w:rsidR="00C94327" w:rsidRPr="00907328">
              <w:rPr>
                <w:rStyle w:val="Hyperlink"/>
                <w:noProof/>
              </w:rPr>
              <w:t>References</w:t>
            </w:r>
            <w:r w:rsidR="00C94327">
              <w:rPr>
                <w:noProof/>
                <w:webHidden/>
              </w:rPr>
              <w:tab/>
            </w:r>
            <w:r w:rsidR="00C94327">
              <w:rPr>
                <w:noProof/>
                <w:webHidden/>
              </w:rPr>
              <w:fldChar w:fldCharType="begin"/>
            </w:r>
            <w:r w:rsidR="00C94327">
              <w:rPr>
                <w:noProof/>
                <w:webHidden/>
              </w:rPr>
              <w:instrText xml:space="preserve"> PAGEREF _Toc446081674 \h </w:instrText>
            </w:r>
            <w:r w:rsidR="00C94327">
              <w:rPr>
                <w:noProof/>
                <w:webHidden/>
              </w:rPr>
            </w:r>
            <w:r w:rsidR="00C94327">
              <w:rPr>
                <w:noProof/>
                <w:webHidden/>
              </w:rPr>
              <w:fldChar w:fldCharType="separate"/>
            </w:r>
            <w:r w:rsidR="00C94327">
              <w:rPr>
                <w:noProof/>
                <w:webHidden/>
              </w:rPr>
              <w:t>16</w:t>
            </w:r>
            <w:r w:rsidR="00C94327">
              <w:rPr>
                <w:noProof/>
                <w:webHidden/>
              </w:rPr>
              <w:fldChar w:fldCharType="end"/>
            </w:r>
          </w:hyperlink>
        </w:p>
        <w:p w:rsidR="00327D5B" w:rsidRDefault="00327D5B">
          <w:r>
            <w:rPr>
              <w:b/>
              <w:bCs/>
              <w:noProof/>
            </w:rPr>
            <w:fldChar w:fldCharType="end"/>
          </w:r>
        </w:p>
      </w:sdtContent>
    </w:sdt>
    <w:p w:rsidR="00327D5B" w:rsidRPr="00327D5B" w:rsidRDefault="00327D5B" w:rsidP="00327D5B"/>
    <w:p w:rsidR="001E4C31" w:rsidRPr="00FF4F48" w:rsidRDefault="001E4C31"/>
    <w:p w:rsidR="00ED21EE" w:rsidRPr="003B6BC0" w:rsidRDefault="006559C8" w:rsidP="00ED21EE">
      <w:pPr>
        <w:pStyle w:val="Heading1"/>
      </w:pPr>
      <w:r w:rsidRPr="00FF4F48">
        <w:rPr>
          <w:b w:val="0"/>
        </w:rPr>
        <w:br w:type="page"/>
      </w:r>
      <w:bookmarkStart w:id="20" w:name="_Toc172205729"/>
      <w:bookmarkStart w:id="21" w:name="_Toc304800199"/>
      <w:bookmarkStart w:id="22" w:name="_Toc324318335"/>
      <w:bookmarkStart w:id="23" w:name="_Toc324340479"/>
      <w:bookmarkStart w:id="24" w:name="_Toc387238398"/>
      <w:bookmarkStart w:id="25" w:name="_Toc446081647"/>
      <w:r w:rsidR="00ED21EE" w:rsidRPr="003B6BC0">
        <w:lastRenderedPageBreak/>
        <w:t>List of Tables</w:t>
      </w:r>
      <w:bookmarkEnd w:id="20"/>
      <w:bookmarkEnd w:id="21"/>
      <w:bookmarkEnd w:id="22"/>
      <w:bookmarkEnd w:id="23"/>
      <w:bookmarkEnd w:id="24"/>
      <w:bookmarkEnd w:id="25"/>
    </w:p>
    <w:p w:rsidR="00C94327" w:rsidRDefault="00ED21EE">
      <w:pPr>
        <w:pStyle w:val="TableofFigures"/>
        <w:tabs>
          <w:tab w:val="right" w:leader="dot" w:pos="9350"/>
        </w:tabs>
        <w:rPr>
          <w:rFonts w:asciiTheme="minorHAnsi" w:eastAsiaTheme="minorEastAsia" w:hAnsiTheme="minorHAnsi" w:cstheme="minorBidi"/>
          <w:noProof/>
          <w:szCs w:val="22"/>
        </w:rPr>
      </w:pPr>
      <w:r w:rsidRPr="0077159C">
        <w:fldChar w:fldCharType="begin"/>
      </w:r>
      <w:r w:rsidRPr="0077159C">
        <w:instrText xml:space="preserve"> TOC \h \z \c "Table" </w:instrText>
      </w:r>
      <w:r w:rsidRPr="0077159C">
        <w:fldChar w:fldCharType="separate"/>
      </w:r>
      <w:hyperlink w:anchor="_Toc446081675" w:history="1">
        <w:r w:rsidR="00C94327" w:rsidRPr="00143B39">
          <w:rPr>
            <w:rStyle w:val="Hyperlink"/>
            <w:noProof/>
          </w:rPr>
          <w:t>Table 1: Measure Application Type</w:t>
        </w:r>
        <w:r w:rsidR="00C94327">
          <w:rPr>
            <w:noProof/>
            <w:webHidden/>
          </w:rPr>
          <w:tab/>
        </w:r>
        <w:r w:rsidR="00C94327">
          <w:rPr>
            <w:noProof/>
            <w:webHidden/>
          </w:rPr>
          <w:fldChar w:fldCharType="begin"/>
        </w:r>
        <w:r w:rsidR="00C94327">
          <w:rPr>
            <w:noProof/>
            <w:webHidden/>
          </w:rPr>
          <w:instrText xml:space="preserve"> PAGEREF _Toc446081675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76" w:history="1">
        <w:r w:rsidR="00C94327" w:rsidRPr="00143B39">
          <w:rPr>
            <w:rStyle w:val="Hyperlink"/>
            <w:noProof/>
          </w:rPr>
          <w:t>Table 2: DEER Net-to-Gross Ratios</w:t>
        </w:r>
        <w:r w:rsidR="00C94327">
          <w:rPr>
            <w:noProof/>
            <w:webHidden/>
          </w:rPr>
          <w:tab/>
        </w:r>
        <w:r w:rsidR="00C94327">
          <w:rPr>
            <w:noProof/>
            <w:webHidden/>
          </w:rPr>
          <w:fldChar w:fldCharType="begin"/>
        </w:r>
        <w:r w:rsidR="00C94327">
          <w:rPr>
            <w:noProof/>
            <w:webHidden/>
          </w:rPr>
          <w:instrText xml:space="preserve"> PAGEREF _Toc446081676 \h </w:instrText>
        </w:r>
        <w:r w:rsidR="00C94327">
          <w:rPr>
            <w:noProof/>
            <w:webHidden/>
          </w:rPr>
        </w:r>
        <w:r w:rsidR="00C94327">
          <w:rPr>
            <w:noProof/>
            <w:webHidden/>
          </w:rPr>
          <w:fldChar w:fldCharType="separate"/>
        </w:r>
        <w:r w:rsidR="00C94327">
          <w:rPr>
            <w:noProof/>
            <w:webHidden/>
          </w:rPr>
          <w:t>5</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77" w:history="1">
        <w:r w:rsidR="00C94327" w:rsidRPr="00143B39">
          <w:rPr>
            <w:rStyle w:val="Hyperlink"/>
            <w:noProof/>
          </w:rPr>
          <w:t>Table 3: Wisconsin Energy Center Field Study</w:t>
        </w:r>
        <w:r w:rsidR="00C94327">
          <w:rPr>
            <w:noProof/>
            <w:webHidden/>
          </w:rPr>
          <w:tab/>
        </w:r>
        <w:r w:rsidR="00C94327">
          <w:rPr>
            <w:noProof/>
            <w:webHidden/>
          </w:rPr>
          <w:fldChar w:fldCharType="begin"/>
        </w:r>
        <w:r w:rsidR="00C94327">
          <w:rPr>
            <w:noProof/>
            <w:webHidden/>
          </w:rPr>
          <w:instrText xml:space="preserve"> PAGEREF _Toc446081677 \h </w:instrText>
        </w:r>
        <w:r w:rsidR="00C94327">
          <w:rPr>
            <w:noProof/>
            <w:webHidden/>
          </w:rPr>
        </w:r>
        <w:r w:rsidR="00C94327">
          <w:rPr>
            <w:noProof/>
            <w:webHidden/>
          </w:rPr>
          <w:fldChar w:fldCharType="separate"/>
        </w:r>
        <w:r w:rsidR="00C94327">
          <w:rPr>
            <w:noProof/>
            <w:webHidden/>
          </w:rPr>
          <w:t>7</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78" w:history="1">
        <w:r w:rsidR="00C94327" w:rsidRPr="00143B39">
          <w:rPr>
            <w:rStyle w:val="Hyperlink"/>
            <w:noProof/>
          </w:rPr>
          <w:t>Table 4: Base Case Building Types and Load Shapes</w:t>
        </w:r>
        <w:r w:rsidR="00C94327">
          <w:rPr>
            <w:noProof/>
            <w:webHidden/>
          </w:rPr>
          <w:tab/>
        </w:r>
        <w:r w:rsidR="00C94327">
          <w:rPr>
            <w:noProof/>
            <w:webHidden/>
          </w:rPr>
          <w:fldChar w:fldCharType="begin"/>
        </w:r>
        <w:r w:rsidR="00C94327">
          <w:rPr>
            <w:noProof/>
            <w:webHidden/>
          </w:rPr>
          <w:instrText xml:space="preserve"> PAGEREF _Toc446081678 \h </w:instrText>
        </w:r>
        <w:r w:rsidR="00C94327">
          <w:rPr>
            <w:noProof/>
            <w:webHidden/>
          </w:rPr>
        </w:r>
        <w:r w:rsidR="00C94327">
          <w:rPr>
            <w:noProof/>
            <w:webHidden/>
          </w:rPr>
          <w:fldChar w:fldCharType="separate"/>
        </w:r>
        <w:r w:rsidR="00C94327">
          <w:rPr>
            <w:noProof/>
            <w:webHidden/>
          </w:rPr>
          <w:t>9</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79" w:history="1">
        <w:r w:rsidR="00C94327" w:rsidRPr="00143B39">
          <w:rPr>
            <w:rStyle w:val="Hyperlink"/>
            <w:noProof/>
          </w:rPr>
          <w:t>Table 5: Base Case Costs</w:t>
        </w:r>
        <w:r w:rsidR="00C94327">
          <w:rPr>
            <w:noProof/>
            <w:webHidden/>
          </w:rPr>
          <w:tab/>
        </w:r>
        <w:r w:rsidR="00C94327">
          <w:rPr>
            <w:noProof/>
            <w:webHidden/>
          </w:rPr>
          <w:fldChar w:fldCharType="begin"/>
        </w:r>
        <w:r w:rsidR="00C94327">
          <w:rPr>
            <w:noProof/>
            <w:webHidden/>
          </w:rPr>
          <w:instrText xml:space="preserve"> PAGEREF _Toc446081679 \h </w:instrText>
        </w:r>
        <w:r w:rsidR="00C94327">
          <w:rPr>
            <w:noProof/>
            <w:webHidden/>
          </w:rPr>
        </w:r>
        <w:r w:rsidR="00C94327">
          <w:rPr>
            <w:noProof/>
            <w:webHidden/>
          </w:rPr>
          <w:fldChar w:fldCharType="separate"/>
        </w:r>
        <w:r w:rsidR="00C94327">
          <w:rPr>
            <w:noProof/>
            <w:webHidden/>
          </w:rPr>
          <w:t>10</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80" w:history="1">
        <w:r w:rsidR="00C94327" w:rsidRPr="00143B39">
          <w:rPr>
            <w:rStyle w:val="Hyperlink"/>
            <w:noProof/>
          </w:rPr>
          <w:t>Table 6: Measure Case Costs</w:t>
        </w:r>
        <w:r w:rsidR="00C94327">
          <w:rPr>
            <w:noProof/>
            <w:webHidden/>
          </w:rPr>
          <w:tab/>
        </w:r>
        <w:r w:rsidR="00C94327">
          <w:rPr>
            <w:noProof/>
            <w:webHidden/>
          </w:rPr>
          <w:fldChar w:fldCharType="begin"/>
        </w:r>
        <w:r w:rsidR="00C94327">
          <w:rPr>
            <w:noProof/>
            <w:webHidden/>
          </w:rPr>
          <w:instrText xml:space="preserve"> PAGEREF _Toc446081680 \h </w:instrText>
        </w:r>
        <w:r w:rsidR="00C94327">
          <w:rPr>
            <w:noProof/>
            <w:webHidden/>
          </w:rPr>
        </w:r>
        <w:r w:rsidR="00C94327">
          <w:rPr>
            <w:noProof/>
            <w:webHidden/>
          </w:rPr>
          <w:fldChar w:fldCharType="separate"/>
        </w:r>
        <w:r w:rsidR="00C94327">
          <w:rPr>
            <w:noProof/>
            <w:webHidden/>
          </w:rPr>
          <w:t>11</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81" w:history="1">
        <w:r w:rsidR="00C94327" w:rsidRPr="00143B39">
          <w:rPr>
            <w:rStyle w:val="Hyperlink"/>
            <w:noProof/>
          </w:rPr>
          <w:t>Table 7: Measure case cost for units with variable speed motor</w:t>
        </w:r>
        <w:r w:rsidR="00C94327">
          <w:rPr>
            <w:noProof/>
            <w:webHidden/>
          </w:rPr>
          <w:tab/>
        </w:r>
        <w:r w:rsidR="00C94327">
          <w:rPr>
            <w:noProof/>
            <w:webHidden/>
          </w:rPr>
          <w:fldChar w:fldCharType="begin"/>
        </w:r>
        <w:r w:rsidR="00C94327">
          <w:rPr>
            <w:noProof/>
            <w:webHidden/>
          </w:rPr>
          <w:instrText xml:space="preserve"> PAGEREF _Toc446081681 \h </w:instrText>
        </w:r>
        <w:r w:rsidR="00C94327">
          <w:rPr>
            <w:noProof/>
            <w:webHidden/>
          </w:rPr>
        </w:r>
        <w:r w:rsidR="00C94327">
          <w:rPr>
            <w:noProof/>
            <w:webHidden/>
          </w:rPr>
          <w:fldChar w:fldCharType="separate"/>
        </w:r>
        <w:r w:rsidR="00C94327">
          <w:rPr>
            <w:noProof/>
            <w:webHidden/>
          </w:rPr>
          <w:t>11</w:t>
        </w:r>
        <w:r w:rsidR="00C94327">
          <w:rPr>
            <w:noProof/>
            <w:webHidden/>
          </w:rPr>
          <w:fldChar w:fldCharType="end"/>
        </w:r>
      </w:hyperlink>
    </w:p>
    <w:p w:rsidR="00C94327" w:rsidRDefault="006F5BD3">
      <w:pPr>
        <w:pStyle w:val="TableofFigures"/>
        <w:tabs>
          <w:tab w:val="right" w:leader="dot" w:pos="9350"/>
        </w:tabs>
        <w:rPr>
          <w:rFonts w:asciiTheme="minorHAnsi" w:eastAsiaTheme="minorEastAsia" w:hAnsiTheme="minorHAnsi" w:cstheme="minorBidi"/>
          <w:noProof/>
          <w:szCs w:val="22"/>
        </w:rPr>
      </w:pPr>
      <w:hyperlink w:anchor="_Toc446081682" w:history="1">
        <w:r w:rsidR="00C94327" w:rsidRPr="00143B39">
          <w:rPr>
            <w:rStyle w:val="Hyperlink"/>
            <w:noProof/>
          </w:rPr>
          <w:t>Table 8: Summary of Costs</w:t>
        </w:r>
        <w:r w:rsidR="00C94327">
          <w:rPr>
            <w:noProof/>
            <w:webHidden/>
          </w:rPr>
          <w:tab/>
        </w:r>
        <w:r w:rsidR="00C94327">
          <w:rPr>
            <w:noProof/>
            <w:webHidden/>
          </w:rPr>
          <w:fldChar w:fldCharType="begin"/>
        </w:r>
        <w:r w:rsidR="00C94327">
          <w:rPr>
            <w:noProof/>
            <w:webHidden/>
          </w:rPr>
          <w:instrText xml:space="preserve"> PAGEREF _Toc446081682 \h </w:instrText>
        </w:r>
        <w:r w:rsidR="00C94327">
          <w:rPr>
            <w:noProof/>
            <w:webHidden/>
          </w:rPr>
        </w:r>
        <w:r w:rsidR="00C94327">
          <w:rPr>
            <w:noProof/>
            <w:webHidden/>
          </w:rPr>
          <w:fldChar w:fldCharType="separate"/>
        </w:r>
        <w:r w:rsidR="00C94327">
          <w:rPr>
            <w:noProof/>
            <w:webHidden/>
          </w:rPr>
          <w:t>12</w:t>
        </w:r>
        <w:r w:rsidR="00C94327">
          <w:rPr>
            <w:noProof/>
            <w:webHidden/>
          </w:rPr>
          <w:fldChar w:fldCharType="end"/>
        </w:r>
      </w:hyperlink>
    </w:p>
    <w:p w:rsidR="005A1F9D" w:rsidRPr="0077159C" w:rsidRDefault="00ED21EE" w:rsidP="005A1F9D">
      <w:r w:rsidRPr="0077159C">
        <w:fldChar w:fldCharType="end"/>
      </w:r>
      <w:r w:rsidR="005A1F9D" w:rsidRPr="0077159C">
        <w:t xml:space="preserve"> </w:t>
      </w:r>
    </w:p>
    <w:p w:rsidR="004D4F76" w:rsidRPr="0077159C" w:rsidRDefault="004D4F76">
      <w:pPr>
        <w:rPr>
          <w:rFonts w:cs="Arial"/>
          <w:bCs/>
          <w:kern w:val="32"/>
          <w:sz w:val="32"/>
          <w:szCs w:val="32"/>
        </w:rPr>
      </w:pPr>
      <w:bookmarkStart w:id="26" w:name="_Toc304800201"/>
      <w:bookmarkStart w:id="27" w:name="_Toc324318337"/>
      <w:bookmarkStart w:id="28" w:name="_Toc324340481"/>
      <w:bookmarkStart w:id="29" w:name="_Toc172205732"/>
      <w:r w:rsidRPr="0077159C">
        <w:br w:type="page"/>
      </w:r>
    </w:p>
    <w:p w:rsidR="00056348" w:rsidRPr="0077159C" w:rsidRDefault="00056348" w:rsidP="00ED21EE">
      <w:pPr>
        <w:pStyle w:val="Heading1"/>
        <w:rPr>
          <w:b w:val="0"/>
        </w:rPr>
        <w:sectPr w:rsidR="00056348" w:rsidRPr="0077159C" w:rsidSect="00481F63">
          <w:endnotePr>
            <w:numFmt w:val="decimal"/>
          </w:endnotePr>
          <w:pgSz w:w="12240" w:h="15840"/>
          <w:pgMar w:top="1440" w:right="1440" w:bottom="1440" w:left="1440" w:header="720" w:footer="720" w:gutter="0"/>
          <w:pgNumType w:fmt="lowerRoman"/>
          <w:cols w:space="720"/>
          <w:docGrid w:linePitch="360"/>
        </w:sectPr>
      </w:pPr>
    </w:p>
    <w:p w:rsidR="00ED21EE" w:rsidRPr="003B6BC0" w:rsidRDefault="00ED21EE" w:rsidP="00ED21EE">
      <w:pPr>
        <w:pStyle w:val="Heading1"/>
      </w:pPr>
      <w:bookmarkStart w:id="30" w:name="_Toc387238399"/>
      <w:bookmarkStart w:id="31" w:name="_Toc446081648"/>
      <w:r w:rsidRPr="003B6BC0">
        <w:lastRenderedPageBreak/>
        <w:t>Section 1. General Measure &amp; Baseline Data</w:t>
      </w:r>
      <w:bookmarkEnd w:id="26"/>
      <w:bookmarkEnd w:id="27"/>
      <w:bookmarkEnd w:id="28"/>
      <w:bookmarkEnd w:id="30"/>
      <w:bookmarkEnd w:id="31"/>
    </w:p>
    <w:p w:rsidR="00E71EF1" w:rsidRPr="003B6BC0" w:rsidRDefault="001248A3" w:rsidP="001248A3">
      <w:pPr>
        <w:pStyle w:val="Heading2"/>
      </w:pPr>
      <w:bookmarkStart w:id="32" w:name="_Toc304800202"/>
      <w:bookmarkStart w:id="33" w:name="_Toc324318338"/>
      <w:bookmarkStart w:id="34" w:name="_Toc324340482"/>
      <w:bookmarkStart w:id="35" w:name="_Toc387238400"/>
      <w:bookmarkStart w:id="36" w:name="_Toc446081649"/>
      <w:bookmarkEnd w:id="29"/>
      <w:r w:rsidRPr="003B6BC0">
        <w:t xml:space="preserve">1.1 </w:t>
      </w:r>
      <w:r w:rsidR="008C6AD1" w:rsidRPr="003B6BC0">
        <w:t xml:space="preserve">Product </w:t>
      </w:r>
      <w:r w:rsidR="00E71EF1" w:rsidRPr="003B6BC0">
        <w:t>Measure Description &amp; Background</w:t>
      </w:r>
      <w:bookmarkEnd w:id="32"/>
      <w:bookmarkEnd w:id="33"/>
      <w:bookmarkEnd w:id="34"/>
      <w:bookmarkEnd w:id="35"/>
      <w:bookmarkEnd w:id="36"/>
    </w:p>
    <w:p w:rsidR="00615BED" w:rsidRPr="0077159C" w:rsidRDefault="00521920" w:rsidP="000F1377">
      <w:pPr>
        <w:rPr>
          <w:rFonts w:cs="Arial"/>
        </w:rPr>
      </w:pPr>
      <w:r w:rsidRPr="003B6BC0">
        <w:rPr>
          <w:rFonts w:cs="Arial"/>
          <w:b/>
          <w:i/>
        </w:rPr>
        <w:t>Catalog Description</w:t>
      </w:r>
      <w:r w:rsidR="00E840FE" w:rsidRPr="0077159C">
        <w:rPr>
          <w:rFonts w:cs="Arial"/>
          <w:i/>
        </w:rPr>
        <w:t xml:space="preserve"> – </w:t>
      </w:r>
      <w:r w:rsidR="00615BED" w:rsidRPr="0077159C">
        <w:rPr>
          <w:rFonts w:cs="Arial"/>
        </w:rPr>
        <w:t xml:space="preserve">The 95% AFUE central gas furnace for residential </w:t>
      </w:r>
      <w:r w:rsidR="00B54B56">
        <w:rPr>
          <w:rFonts w:cs="Arial"/>
        </w:rPr>
        <w:t xml:space="preserve">dwelling </w:t>
      </w:r>
      <w:r w:rsidR="00615BED" w:rsidRPr="0077159C">
        <w:rPr>
          <w:rFonts w:cs="Arial"/>
        </w:rPr>
        <w:t>is part of PG&amp;E’s deemed rebate program delivered</w:t>
      </w:r>
      <w:r w:rsidR="000F1377" w:rsidRPr="0077159C">
        <w:rPr>
          <w:rFonts w:cs="Arial"/>
        </w:rPr>
        <w:t xml:space="preserve"> under the </w:t>
      </w:r>
      <w:r w:rsidR="00615BED" w:rsidRPr="0077159C">
        <w:rPr>
          <w:rFonts w:cs="Arial"/>
        </w:rPr>
        <w:t>downstream</w:t>
      </w:r>
      <w:r w:rsidR="000F1377" w:rsidRPr="0077159C">
        <w:rPr>
          <w:rFonts w:cs="Arial"/>
        </w:rPr>
        <w:t xml:space="preserve"> catalog rebate program</w:t>
      </w:r>
      <w:r w:rsidR="00747B4A">
        <w:rPr>
          <w:rFonts w:cs="Arial"/>
        </w:rPr>
        <w:t xml:space="preserve"> and direct install</w:t>
      </w:r>
      <w:r w:rsidR="00615BED" w:rsidRPr="0077159C">
        <w:rPr>
          <w:rFonts w:cs="Arial"/>
        </w:rPr>
        <w:t>.</w:t>
      </w:r>
      <w:r w:rsidR="00B54B56">
        <w:rPr>
          <w:rFonts w:cs="Arial"/>
        </w:rPr>
        <w:t xml:space="preserve">  This measure is only offered to residential multifamily customers located in PG&amp;E service territory.</w:t>
      </w:r>
      <w:r w:rsidR="00615BED" w:rsidRPr="0077159C">
        <w:rPr>
          <w:rFonts w:cs="Arial"/>
        </w:rPr>
        <w:t xml:space="preserve"> </w:t>
      </w:r>
    </w:p>
    <w:p w:rsidR="000F1377" w:rsidRPr="0077159C" w:rsidRDefault="000F1377" w:rsidP="000F1377">
      <w:pPr>
        <w:rPr>
          <w:rFonts w:cs="Arial"/>
          <w:i/>
        </w:rPr>
      </w:pPr>
    </w:p>
    <w:p w:rsidR="00521920" w:rsidRPr="003B6BC0" w:rsidRDefault="00521920" w:rsidP="00872913">
      <w:pPr>
        <w:rPr>
          <w:rFonts w:cs="Arial"/>
          <w:b/>
          <w:i/>
        </w:rPr>
      </w:pPr>
      <w:r w:rsidRPr="003B6BC0">
        <w:rPr>
          <w:rFonts w:cs="Arial"/>
          <w:b/>
          <w:i/>
        </w:rPr>
        <w:t>Program Restrictions and Guidelines</w:t>
      </w:r>
    </w:p>
    <w:p w:rsidR="00521920" w:rsidRPr="0077159C" w:rsidRDefault="000F1377" w:rsidP="00872913">
      <w:pPr>
        <w:rPr>
          <w:rFonts w:cs="Arial"/>
        </w:rPr>
      </w:pPr>
      <w:r w:rsidRPr="0077159C">
        <w:t xml:space="preserve">This measure is applied to a residential multifamily </w:t>
      </w:r>
      <w:r w:rsidR="00747B4A">
        <w:t>and mobile homes</w:t>
      </w:r>
      <w:r w:rsidR="00CF1A69">
        <w:t xml:space="preserve"> </w:t>
      </w:r>
      <w:r w:rsidRPr="0077159C">
        <w:t xml:space="preserve">located in PG&amp;E’s service territory.  To qualify the applicant must have natural gas distributed to the installation address for the gas furnace only rebate and have both natural gas and electricity for the natural gas furnace with </w:t>
      </w:r>
      <w:r w:rsidR="006A4AFE" w:rsidRPr="0077159C">
        <w:t>variable speed motor (</w:t>
      </w:r>
      <w:r w:rsidRPr="0077159C">
        <w:t>VSM</w:t>
      </w:r>
      <w:r w:rsidR="006A4AFE" w:rsidRPr="0077159C">
        <w:t>)</w:t>
      </w:r>
      <w:r w:rsidRPr="0077159C">
        <w:t xml:space="preserve"> rebate.  The central natural gas furnace must have an </w:t>
      </w:r>
      <w:r w:rsidR="00ED2A52" w:rsidRPr="0077159C">
        <w:t>Annual Fuel Utilization Efficiency (AFUE)</w:t>
      </w:r>
      <w:r w:rsidRPr="0077159C">
        <w:t xml:space="preserve"> rating of </w:t>
      </w:r>
      <w:r w:rsidRPr="0077159C">
        <w:rPr>
          <w:rFonts w:cs="Arial"/>
        </w:rPr>
        <w:t>≥</w:t>
      </w:r>
      <w:r w:rsidRPr="0077159C">
        <w:t xml:space="preserve"> 95% and </w:t>
      </w:r>
      <w:r w:rsidR="00CF1A69">
        <w:rPr>
          <w:rFonts w:cs="Arial"/>
        </w:rPr>
        <w:t>≤</w:t>
      </w:r>
      <w:r w:rsidR="00ED2A52" w:rsidRPr="0077159C">
        <w:rPr>
          <w:rFonts w:cs="Arial"/>
        </w:rPr>
        <w:t xml:space="preserve"> 9</w:t>
      </w:r>
      <w:r w:rsidR="00CF1A69">
        <w:rPr>
          <w:rFonts w:cs="Arial"/>
        </w:rPr>
        <w:t>6.9</w:t>
      </w:r>
      <w:r w:rsidR="00ED2A52" w:rsidRPr="0077159C">
        <w:rPr>
          <w:rFonts w:cs="Arial"/>
        </w:rPr>
        <w:t xml:space="preserve">%.  </w:t>
      </w:r>
    </w:p>
    <w:p w:rsidR="00ED2A52" w:rsidRPr="0077159C" w:rsidRDefault="00ED2A52" w:rsidP="00872913">
      <w:pPr>
        <w:rPr>
          <w:rFonts w:cs="Arial"/>
          <w:i/>
          <w:sz w:val="20"/>
          <w:szCs w:val="20"/>
        </w:rPr>
      </w:pPr>
    </w:p>
    <w:p w:rsidR="00D07BA2" w:rsidRPr="003B6BC0" w:rsidRDefault="00521920" w:rsidP="00D07BA2">
      <w:pPr>
        <w:pStyle w:val="Default"/>
        <w:rPr>
          <w:rFonts w:ascii="Arial" w:hAnsi="Arial" w:cs="Arial"/>
          <w:b/>
          <w:i/>
          <w:sz w:val="22"/>
          <w:szCs w:val="22"/>
        </w:rPr>
      </w:pPr>
      <w:r w:rsidRPr="003B6BC0">
        <w:rPr>
          <w:rFonts w:ascii="Arial" w:hAnsi="Arial" w:cs="Arial"/>
          <w:b/>
          <w:i/>
          <w:sz w:val="22"/>
          <w:szCs w:val="22"/>
        </w:rPr>
        <w:t>Terms and Conditions</w:t>
      </w:r>
      <w:r w:rsidR="003E7422" w:rsidRPr="003B6BC0">
        <w:rPr>
          <w:rFonts w:ascii="Arial" w:hAnsi="Arial" w:cs="Arial"/>
          <w:b/>
          <w:i/>
          <w:sz w:val="22"/>
          <w:szCs w:val="22"/>
        </w:rPr>
        <w:t>:</w:t>
      </w:r>
      <w:r w:rsidR="00A562A6" w:rsidRPr="003B6BC0">
        <w:rPr>
          <w:rFonts w:ascii="Arial" w:hAnsi="Arial" w:cs="Arial"/>
          <w:b/>
          <w:i/>
          <w:sz w:val="22"/>
          <w:szCs w:val="22"/>
        </w:rPr>
        <w:t xml:space="preserve"> </w:t>
      </w:r>
    </w:p>
    <w:p w:rsidR="00D07BA2" w:rsidRPr="0077159C" w:rsidRDefault="00D07BA2" w:rsidP="00D07BA2">
      <w:pPr>
        <w:pStyle w:val="Default"/>
        <w:rPr>
          <w:rFonts w:ascii="Arial" w:hAnsi="Arial" w:cs="Arial"/>
          <w:sz w:val="22"/>
          <w:szCs w:val="22"/>
        </w:rPr>
      </w:pPr>
      <w:r w:rsidRPr="0077159C">
        <w:rPr>
          <w:rFonts w:ascii="Arial" w:hAnsi="Arial" w:cs="Arial"/>
          <w:sz w:val="22"/>
          <w:szCs w:val="22"/>
        </w:rPr>
        <w:t>Furnace Only:</w:t>
      </w:r>
    </w:p>
    <w:p w:rsidR="00D07BA2" w:rsidRPr="0077159C" w:rsidRDefault="00E73BB9" w:rsidP="00D07BA2">
      <w:pPr>
        <w:pStyle w:val="Pa4"/>
        <w:spacing w:before="120" w:after="40"/>
        <w:ind w:left="187" w:hanging="187"/>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Customer must have natural gas distributed by PG&amp;E to the installation address.</w:t>
      </w:r>
    </w:p>
    <w:p w:rsidR="00D07BA2" w:rsidRPr="0077159C" w:rsidRDefault="00E73BB9" w:rsidP="00D07BA2">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00D07BA2" w:rsidRPr="0077159C">
        <w:rPr>
          <w:rFonts w:ascii="Arial" w:hAnsi="Arial" w:cs="Arial"/>
          <w:color w:val="000000"/>
          <w:sz w:val="22"/>
          <w:szCs w:val="22"/>
        </w:rPr>
        <w:t xml:space="preserve">. </w:t>
      </w:r>
    </w:p>
    <w:p w:rsidR="00521920" w:rsidRPr="0077159C" w:rsidRDefault="00E73BB9" w:rsidP="00E73BB9">
      <w:pPr>
        <w:pStyle w:val="Pa4"/>
        <w:tabs>
          <w:tab w:val="left" w:pos="360"/>
        </w:tabs>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The central natural gas forced air furnace must have an Annual Fuel Utilization Efficiency </w:t>
      </w:r>
      <w:r w:rsidRPr="0077159C">
        <w:rPr>
          <w:rFonts w:ascii="Arial" w:hAnsi="Arial" w:cs="Arial"/>
          <w:color w:val="000000"/>
          <w:sz w:val="22"/>
          <w:szCs w:val="22"/>
        </w:rPr>
        <w:t xml:space="preserve"> </w:t>
      </w:r>
      <w:r w:rsidRPr="0077159C">
        <w:rPr>
          <w:rFonts w:ascii="Arial" w:hAnsi="Arial" w:cs="Arial"/>
          <w:color w:val="000000"/>
          <w:sz w:val="22"/>
          <w:szCs w:val="22"/>
        </w:rPr>
        <w:tab/>
      </w:r>
      <w:r w:rsidR="00D07BA2" w:rsidRPr="0077159C">
        <w:rPr>
          <w:rFonts w:ascii="Arial" w:hAnsi="Arial" w:cs="Arial"/>
          <w:color w:val="000000"/>
          <w:sz w:val="22"/>
          <w:szCs w:val="22"/>
        </w:rPr>
        <w:t xml:space="preserve">(AFUE) rating of </w:t>
      </w:r>
      <w:r w:rsidR="006A4AFE" w:rsidRPr="0077159C">
        <w:rPr>
          <w:sz w:val="22"/>
          <w:szCs w:val="22"/>
        </w:rPr>
        <w:t xml:space="preserve">95 percent </w:t>
      </w:r>
      <w:r w:rsidR="00D07BA2" w:rsidRPr="0077159C">
        <w:rPr>
          <w:rFonts w:ascii="Arial" w:hAnsi="Arial" w:cs="Arial"/>
          <w:color w:val="000000"/>
          <w:sz w:val="22"/>
          <w:szCs w:val="22"/>
        </w:rPr>
        <w:t>to 9</w:t>
      </w:r>
      <w:r w:rsidR="006A4AFE" w:rsidRPr="0077159C">
        <w:rPr>
          <w:rFonts w:ascii="Arial" w:hAnsi="Arial" w:cs="Arial"/>
          <w:color w:val="000000"/>
          <w:sz w:val="22"/>
          <w:szCs w:val="22"/>
        </w:rPr>
        <w:t>6</w:t>
      </w:r>
      <w:r w:rsidR="00D07BA2" w:rsidRPr="0077159C">
        <w:rPr>
          <w:rFonts w:ascii="Arial" w:hAnsi="Arial" w:cs="Arial"/>
          <w:color w:val="000000"/>
          <w:sz w:val="22"/>
          <w:szCs w:val="22"/>
        </w:rPr>
        <w:t>.9 percent.</w:t>
      </w:r>
    </w:p>
    <w:p w:rsidR="00D07BA2" w:rsidRPr="0077159C" w:rsidRDefault="00E73BB9" w:rsidP="00E73BB9">
      <w:pPr>
        <w:pStyle w:val="Default"/>
        <w:tabs>
          <w:tab w:val="left" w:pos="180"/>
          <w:tab w:val="left" w:pos="360"/>
        </w:tabs>
        <w:rPr>
          <w:rFonts w:ascii="Arial" w:hAnsi="Arial" w:cs="Arial"/>
          <w:sz w:val="22"/>
          <w:szCs w:val="22"/>
        </w:rPr>
      </w:pPr>
      <w:r w:rsidRPr="0077159C">
        <w:rPr>
          <w:rFonts w:ascii="Arial" w:hAnsi="Arial" w:cs="Arial"/>
          <w:bCs/>
          <w:sz w:val="22"/>
          <w:szCs w:val="22"/>
        </w:rPr>
        <w:tab/>
        <w:t xml:space="preserve">• </w:t>
      </w:r>
      <w:r w:rsidR="00D07BA2" w:rsidRPr="0077159C">
        <w:rPr>
          <w:rFonts w:ascii="Arial" w:hAnsi="Arial" w:cs="Arial"/>
          <w:sz w:val="22"/>
          <w:szCs w:val="22"/>
        </w:rPr>
        <w:t xml:space="preserve">Go to </w:t>
      </w:r>
      <w:hyperlink r:id="rId23" w:history="1">
        <w:r w:rsidR="00CF1A69" w:rsidRPr="00870A0D">
          <w:rPr>
            <w:rStyle w:val="Hyperlink"/>
            <w:rFonts w:ascii="Arial" w:hAnsi="Arial" w:cs="Arial"/>
            <w:bCs/>
            <w:sz w:val="22"/>
            <w:szCs w:val="22"/>
          </w:rPr>
          <w:t>https://www.ahridirectory.org/ahridirectory/pages/home.aspx</w:t>
        </w:r>
      </w:hyperlink>
      <w:r w:rsidR="00D07BA2" w:rsidRPr="0077159C">
        <w:rPr>
          <w:rFonts w:ascii="Arial" w:hAnsi="Arial" w:cs="Arial"/>
          <w:bCs/>
          <w:sz w:val="22"/>
          <w:szCs w:val="22"/>
        </w:rPr>
        <w:t xml:space="preserve"> </w:t>
      </w:r>
      <w:r w:rsidR="00D07BA2" w:rsidRPr="0077159C">
        <w:rPr>
          <w:rFonts w:ascii="Arial" w:hAnsi="Arial" w:cs="Arial"/>
          <w:sz w:val="22"/>
          <w:szCs w:val="22"/>
        </w:rPr>
        <w:t xml:space="preserve">to search for qualifying </w:t>
      </w:r>
      <w:r w:rsidR="00CF1A69">
        <w:rPr>
          <w:rFonts w:ascii="Arial" w:hAnsi="Arial" w:cs="Arial"/>
          <w:sz w:val="22"/>
          <w:szCs w:val="22"/>
        </w:rPr>
        <w:tab/>
      </w:r>
      <w:r w:rsidR="00CF1A69">
        <w:rPr>
          <w:rFonts w:ascii="Arial" w:hAnsi="Arial" w:cs="Arial"/>
          <w:sz w:val="22"/>
          <w:szCs w:val="22"/>
        </w:rPr>
        <w:tab/>
        <w:t xml:space="preserve">  </w:t>
      </w:r>
      <w:r w:rsidR="00D07BA2" w:rsidRPr="0077159C">
        <w:rPr>
          <w:rFonts w:ascii="Arial" w:hAnsi="Arial" w:cs="Arial"/>
          <w:sz w:val="22"/>
          <w:szCs w:val="22"/>
        </w:rPr>
        <w:t>products that meet or exceed the requirements in the Furnace Rebate Table.</w:t>
      </w:r>
    </w:p>
    <w:p w:rsidR="00E73BB9" w:rsidRPr="0077159C" w:rsidRDefault="00E73BB9" w:rsidP="00E73BB9">
      <w:pPr>
        <w:pStyle w:val="Default"/>
        <w:rPr>
          <w:rFonts w:ascii="Arial" w:hAnsi="Arial" w:cs="Arial"/>
          <w:sz w:val="22"/>
          <w:szCs w:val="22"/>
        </w:rPr>
      </w:pPr>
    </w:p>
    <w:p w:rsidR="00E73BB9" w:rsidRPr="0077159C" w:rsidRDefault="00E73BB9" w:rsidP="00E73BB9">
      <w:pPr>
        <w:pStyle w:val="Default"/>
        <w:rPr>
          <w:rFonts w:ascii="Arial" w:hAnsi="Arial" w:cs="Arial"/>
          <w:sz w:val="22"/>
          <w:szCs w:val="22"/>
        </w:rPr>
      </w:pPr>
      <w:r w:rsidRPr="0077159C">
        <w:rPr>
          <w:rFonts w:ascii="Arial" w:hAnsi="Arial" w:cs="Arial"/>
          <w:sz w:val="22"/>
          <w:szCs w:val="22"/>
        </w:rPr>
        <w:t>Furnace with built-in Variable Speed Motor (VSM):</w:t>
      </w:r>
    </w:p>
    <w:p w:rsidR="00E73BB9" w:rsidRPr="0077159C" w:rsidRDefault="00E73BB9" w:rsidP="00E73BB9">
      <w:pPr>
        <w:pStyle w:val="Pa4"/>
        <w:tabs>
          <w:tab w:val="left" w:pos="360"/>
        </w:tabs>
        <w:spacing w:before="120" w:after="40"/>
        <w:ind w:left="187" w:hanging="187"/>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Customer must have both natural gas and electricity distributed by PG&amp;E to the installation </w:t>
      </w:r>
      <w:r w:rsidRPr="0077159C">
        <w:rPr>
          <w:rFonts w:ascii="Arial" w:hAnsi="Arial" w:cs="Arial"/>
          <w:color w:val="000000"/>
          <w:sz w:val="22"/>
          <w:szCs w:val="22"/>
        </w:rPr>
        <w:tab/>
        <w:t>address.</w:t>
      </w:r>
    </w:p>
    <w:p w:rsidR="00CF1A69" w:rsidRDefault="00E73BB9" w:rsidP="00E73BB9">
      <w:pPr>
        <w:pStyle w:val="Pa4"/>
        <w:tabs>
          <w:tab w:val="left" w:pos="360"/>
        </w:tabs>
        <w:spacing w:after="40"/>
        <w:ind w:left="180" w:hanging="180"/>
        <w:rPr>
          <w:rFonts w:ascii="Arial" w:hAnsi="Arial" w:cs="Arial"/>
          <w:bCs/>
          <w:color w:val="000000"/>
          <w:sz w:val="22"/>
          <w:szCs w:val="22"/>
        </w:rPr>
      </w:pPr>
      <w:r w:rsidRPr="0077159C">
        <w:rPr>
          <w:rFonts w:ascii="Arial" w:hAnsi="Arial" w:cs="Arial"/>
          <w:bCs/>
          <w:color w:val="000000"/>
          <w:sz w:val="22"/>
          <w:szCs w:val="22"/>
        </w:rPr>
        <w:tab/>
        <w:t xml:space="preserve">• </w:t>
      </w:r>
      <w:r w:rsidR="00CF1A69">
        <w:rPr>
          <w:rFonts w:ascii="Arial" w:hAnsi="Arial" w:cs="Arial"/>
          <w:bCs/>
          <w:color w:val="000000"/>
          <w:sz w:val="22"/>
          <w:szCs w:val="22"/>
        </w:rPr>
        <w:t>Rebate is o</w:t>
      </w:r>
      <w:r w:rsidRPr="0077159C">
        <w:rPr>
          <w:rFonts w:ascii="Arial" w:hAnsi="Arial" w:cs="Arial"/>
          <w:color w:val="000000"/>
          <w:sz w:val="22"/>
          <w:szCs w:val="22"/>
        </w:rPr>
        <w:t xml:space="preserve">nly available to homes located in climate zones (CZ) 11, 12, or 13. To find your climate zone go to </w:t>
      </w:r>
      <w:hyperlink r:id="rId24" w:history="1">
        <w:r w:rsidR="00CF1A69" w:rsidRPr="00870A0D">
          <w:rPr>
            <w:rStyle w:val="Hyperlink"/>
            <w:rFonts w:ascii="Arial" w:hAnsi="Arial" w:cs="Arial"/>
            <w:bCs/>
            <w:sz w:val="22"/>
            <w:szCs w:val="22"/>
          </w:rPr>
          <w:t>http://www.energy.ca.gov/maps/renewable/Climate_Zones_Zipcode.pdf</w:t>
        </w:r>
      </w:hyperlink>
      <w:r w:rsidR="00CF1A69">
        <w:rPr>
          <w:rFonts w:ascii="Arial" w:hAnsi="Arial" w:cs="Arial"/>
          <w:bCs/>
          <w:color w:val="000000"/>
          <w:sz w:val="22"/>
          <w:szCs w:val="22"/>
        </w:rPr>
        <w:t>.</w:t>
      </w:r>
    </w:p>
    <w:p w:rsidR="00E73BB9" w:rsidRPr="0077159C" w:rsidRDefault="00E73BB9" w:rsidP="00E73BB9">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Pr="0077159C">
        <w:rPr>
          <w:rFonts w:ascii="Arial" w:hAnsi="Arial" w:cs="Arial"/>
          <w:color w:val="000000"/>
          <w:sz w:val="22"/>
          <w:szCs w:val="22"/>
        </w:rPr>
        <w:t xml:space="preserve">. </w:t>
      </w:r>
    </w:p>
    <w:p w:rsidR="00E73BB9" w:rsidRPr="0077159C" w:rsidRDefault="00E73BB9" w:rsidP="00E73BB9">
      <w:pPr>
        <w:pStyle w:val="Pa4"/>
        <w:tabs>
          <w:tab w:val="left" w:pos="360"/>
        </w:tabs>
        <w:spacing w:after="40"/>
        <w:ind w:left="180" w:hanging="180"/>
        <w:rPr>
          <w:rFonts w:ascii="Arial" w:hAnsi="Arial" w:cs="Arial"/>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The central natural gas forced air furnace with Built-In Variable Speed Motor must have an </w:t>
      </w:r>
      <w:r w:rsidRPr="0077159C">
        <w:rPr>
          <w:rFonts w:ascii="Arial" w:hAnsi="Arial" w:cs="Arial"/>
          <w:color w:val="000000"/>
          <w:sz w:val="22"/>
          <w:szCs w:val="22"/>
        </w:rPr>
        <w:tab/>
        <w:t>AFUE rating of 9</w:t>
      </w:r>
      <w:r w:rsidR="00F27FA7" w:rsidRPr="0077159C">
        <w:rPr>
          <w:rFonts w:ascii="Arial" w:hAnsi="Arial" w:cs="Arial"/>
          <w:color w:val="000000"/>
          <w:sz w:val="22"/>
          <w:szCs w:val="22"/>
        </w:rPr>
        <w:t>5</w:t>
      </w:r>
      <w:r w:rsidRPr="0077159C">
        <w:rPr>
          <w:rFonts w:ascii="Arial" w:hAnsi="Arial" w:cs="Arial"/>
          <w:color w:val="000000"/>
          <w:sz w:val="22"/>
          <w:szCs w:val="22"/>
        </w:rPr>
        <w:t xml:space="preserve"> percent to 9</w:t>
      </w:r>
      <w:r w:rsidR="00F27FA7" w:rsidRPr="0077159C">
        <w:rPr>
          <w:rFonts w:ascii="Arial" w:hAnsi="Arial" w:cs="Arial"/>
          <w:color w:val="000000"/>
          <w:sz w:val="22"/>
          <w:szCs w:val="22"/>
        </w:rPr>
        <w:t>6</w:t>
      </w:r>
      <w:r w:rsidRPr="0077159C">
        <w:rPr>
          <w:rFonts w:ascii="Arial" w:hAnsi="Arial" w:cs="Arial"/>
          <w:color w:val="000000"/>
          <w:sz w:val="22"/>
          <w:szCs w:val="22"/>
        </w:rPr>
        <w:t>.9 percent.</w:t>
      </w:r>
    </w:p>
    <w:p w:rsidR="00E73BB9" w:rsidRPr="0077159C" w:rsidRDefault="00E73BB9" w:rsidP="00E73BB9">
      <w:pPr>
        <w:pStyle w:val="Pa4"/>
        <w:tabs>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Go to </w:t>
      </w:r>
      <w:hyperlink r:id="rId25" w:history="1">
        <w:r w:rsidR="00CF1A69" w:rsidRPr="00870A0D">
          <w:rPr>
            <w:rStyle w:val="Hyperlink"/>
            <w:rFonts w:ascii="Arial" w:hAnsi="Arial" w:cs="Arial"/>
            <w:sz w:val="22"/>
            <w:szCs w:val="22"/>
          </w:rPr>
          <w:t>https://www.ahridirectory.org/ahridirectory/pages/home.aspx</w:t>
        </w:r>
      </w:hyperlink>
      <w:r w:rsidR="00CF1A69">
        <w:rPr>
          <w:rFonts w:ascii="Arial" w:hAnsi="Arial" w:cs="Arial"/>
          <w:color w:val="000000"/>
          <w:sz w:val="22"/>
          <w:szCs w:val="22"/>
        </w:rPr>
        <w:t xml:space="preserve"> </w:t>
      </w:r>
      <w:r w:rsidRPr="0077159C">
        <w:rPr>
          <w:rFonts w:ascii="Arial" w:hAnsi="Arial" w:cs="Arial"/>
          <w:color w:val="000000"/>
          <w:sz w:val="22"/>
          <w:szCs w:val="22"/>
        </w:rPr>
        <w:t xml:space="preserve">to search for qualifying </w:t>
      </w:r>
      <w:r w:rsidR="00CF1A69">
        <w:rPr>
          <w:rFonts w:ascii="Arial" w:hAnsi="Arial" w:cs="Arial"/>
          <w:color w:val="000000"/>
          <w:sz w:val="22"/>
          <w:szCs w:val="22"/>
        </w:rPr>
        <w:tab/>
      </w:r>
      <w:r w:rsidRPr="0077159C">
        <w:rPr>
          <w:rFonts w:ascii="Arial" w:hAnsi="Arial" w:cs="Arial"/>
          <w:color w:val="000000"/>
          <w:sz w:val="22"/>
          <w:szCs w:val="22"/>
        </w:rPr>
        <w:t>products that meet or exceed the requirements in the Furnace with VSM Rebate Table.</w:t>
      </w:r>
    </w:p>
    <w:p w:rsidR="00E73BB9" w:rsidRPr="0077159C" w:rsidRDefault="00E73BB9" w:rsidP="00E73BB9">
      <w:pPr>
        <w:pStyle w:val="Pa4"/>
        <w:tabs>
          <w:tab w:val="left" w:pos="90"/>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 brushless DC motor, also known as an electronically commutated motor (ECM) may </w:t>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t>qualify for this rebate.</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bCs/>
          <w:sz w:val="22"/>
          <w:szCs w:val="22"/>
        </w:rPr>
        <w:tab/>
        <w:t xml:space="preserve">• </w:t>
      </w:r>
      <w:r w:rsidRPr="0077159C">
        <w:rPr>
          <w:rFonts w:ascii="Arial" w:hAnsi="Arial" w:cs="Arial"/>
          <w:sz w:val="22"/>
          <w:szCs w:val="22"/>
        </w:rPr>
        <w:t>Note: Consult with your licensed contractor to verify your furnace has a built-in VSM.</w:t>
      </w:r>
    </w:p>
    <w:p w:rsidR="00E73BB9" w:rsidRPr="0077159C" w:rsidRDefault="00E73BB9" w:rsidP="00E73BB9">
      <w:pPr>
        <w:pStyle w:val="Default"/>
        <w:tabs>
          <w:tab w:val="left" w:pos="180"/>
        </w:tabs>
        <w:rPr>
          <w:rFonts w:ascii="Arial" w:hAnsi="Arial" w:cs="Arial"/>
          <w:sz w:val="22"/>
          <w:szCs w:val="22"/>
        </w:rPr>
      </w:pPr>
    </w:p>
    <w:p w:rsidR="00197A23" w:rsidRPr="003B6BC0" w:rsidRDefault="00521920" w:rsidP="00E73BB9">
      <w:pPr>
        <w:pStyle w:val="Default"/>
        <w:tabs>
          <w:tab w:val="left" w:pos="180"/>
        </w:tabs>
        <w:rPr>
          <w:rFonts w:ascii="Arial" w:hAnsi="Arial" w:cs="Arial"/>
          <w:b/>
          <w:i/>
          <w:sz w:val="22"/>
          <w:szCs w:val="22"/>
        </w:rPr>
      </w:pPr>
      <w:r w:rsidRPr="003B6BC0">
        <w:rPr>
          <w:rFonts w:ascii="Arial" w:hAnsi="Arial" w:cs="Arial"/>
          <w:b/>
          <w:i/>
          <w:sz w:val="22"/>
          <w:szCs w:val="22"/>
        </w:rPr>
        <w:t>Market Applicability</w:t>
      </w:r>
      <w:r w:rsidR="003E7422" w:rsidRPr="003B6BC0">
        <w:rPr>
          <w:rFonts w:ascii="Arial" w:hAnsi="Arial" w:cs="Arial"/>
          <w:b/>
          <w:i/>
          <w:sz w:val="22"/>
          <w:szCs w:val="22"/>
        </w:rPr>
        <w:t>:</w:t>
      </w:r>
      <w:r w:rsidRPr="003B6BC0">
        <w:rPr>
          <w:rFonts w:ascii="Arial" w:hAnsi="Arial" w:cs="Arial"/>
          <w:b/>
          <w:i/>
          <w:sz w:val="22"/>
          <w:szCs w:val="22"/>
        </w:rPr>
        <w:t xml:space="preserve"> </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sz w:val="22"/>
          <w:szCs w:val="22"/>
        </w:rPr>
        <w:t xml:space="preserve">This measure </w:t>
      </w:r>
      <w:r w:rsidR="00CF1A69">
        <w:rPr>
          <w:rFonts w:ascii="Arial" w:hAnsi="Arial" w:cs="Arial"/>
          <w:sz w:val="22"/>
          <w:szCs w:val="22"/>
        </w:rPr>
        <w:t xml:space="preserve">only </w:t>
      </w:r>
      <w:r w:rsidRPr="0077159C">
        <w:rPr>
          <w:rFonts w:ascii="Arial" w:hAnsi="Arial" w:cs="Arial"/>
          <w:sz w:val="22"/>
          <w:szCs w:val="22"/>
        </w:rPr>
        <w:t>applies to residential mult</w:t>
      </w:r>
      <w:r w:rsidR="00CF1A69">
        <w:rPr>
          <w:rFonts w:ascii="Arial" w:hAnsi="Arial" w:cs="Arial"/>
          <w:sz w:val="22"/>
          <w:szCs w:val="22"/>
        </w:rPr>
        <w:t>i</w:t>
      </w:r>
      <w:r w:rsidRPr="0077159C">
        <w:rPr>
          <w:rFonts w:ascii="Arial" w:hAnsi="Arial" w:cs="Arial"/>
          <w:sz w:val="22"/>
          <w:szCs w:val="22"/>
        </w:rPr>
        <w:t>family buildings</w:t>
      </w:r>
      <w:r w:rsidR="00CF1A69">
        <w:rPr>
          <w:rFonts w:ascii="Arial" w:hAnsi="Arial" w:cs="Arial"/>
          <w:sz w:val="22"/>
          <w:szCs w:val="22"/>
        </w:rPr>
        <w:t xml:space="preserve"> </w:t>
      </w:r>
      <w:r w:rsidR="00747B4A">
        <w:rPr>
          <w:rFonts w:ascii="Arial" w:hAnsi="Arial" w:cs="Arial"/>
          <w:sz w:val="22"/>
          <w:szCs w:val="22"/>
        </w:rPr>
        <w:t xml:space="preserve">and mobile homes </w:t>
      </w:r>
      <w:r w:rsidR="00CF1A69">
        <w:rPr>
          <w:rFonts w:ascii="Arial" w:hAnsi="Arial" w:cs="Arial"/>
          <w:sz w:val="22"/>
          <w:szCs w:val="22"/>
        </w:rPr>
        <w:t xml:space="preserve">located in PG&amp;E </w:t>
      </w:r>
      <w:r w:rsidR="00AB1CA9">
        <w:rPr>
          <w:rFonts w:ascii="Arial" w:hAnsi="Arial" w:cs="Arial"/>
          <w:sz w:val="22"/>
          <w:szCs w:val="22"/>
        </w:rPr>
        <w:t>service territory</w:t>
      </w:r>
      <w:r w:rsidRPr="0077159C">
        <w:rPr>
          <w:rFonts w:ascii="Arial" w:hAnsi="Arial" w:cs="Arial"/>
          <w:sz w:val="22"/>
          <w:szCs w:val="22"/>
        </w:rPr>
        <w:t>.</w:t>
      </w:r>
    </w:p>
    <w:p w:rsidR="0064279C" w:rsidRPr="0077159C" w:rsidRDefault="0064279C">
      <w:pPr>
        <w:rPr>
          <w:rFonts w:cs="Arial"/>
          <w:i/>
        </w:rPr>
      </w:pPr>
      <w:r w:rsidRPr="0077159C">
        <w:rPr>
          <w:rFonts w:cs="Arial"/>
          <w:i/>
        </w:rPr>
        <w:br w:type="page"/>
      </w:r>
    </w:p>
    <w:p w:rsidR="00521920" w:rsidRPr="003B6BC0" w:rsidRDefault="00806070" w:rsidP="004B5E48">
      <w:pPr>
        <w:pStyle w:val="Heading2"/>
      </w:pPr>
      <w:bookmarkStart w:id="37" w:name="_Toc387238401"/>
      <w:bookmarkStart w:id="38" w:name="_Toc446081650"/>
      <w:r w:rsidRPr="003B6BC0">
        <w:lastRenderedPageBreak/>
        <w:t xml:space="preserve">1.2 Product </w:t>
      </w:r>
      <w:r w:rsidR="00521920" w:rsidRPr="003B6BC0">
        <w:t>Technical Description</w:t>
      </w:r>
      <w:bookmarkEnd w:id="37"/>
      <w:bookmarkEnd w:id="38"/>
    </w:p>
    <w:p w:rsidR="00D60A1A" w:rsidRPr="003B6BC0" w:rsidRDefault="00D60A1A" w:rsidP="00806070">
      <w:pPr>
        <w:rPr>
          <w:rFonts w:cs="Arial"/>
          <w:b/>
          <w:szCs w:val="22"/>
        </w:rPr>
      </w:pPr>
    </w:p>
    <w:p w:rsidR="00E73BB9" w:rsidRPr="0077159C" w:rsidRDefault="005C1A2F" w:rsidP="00E73BB9">
      <w:r w:rsidRPr="003B6BC0">
        <w:rPr>
          <w:b/>
        </w:rPr>
        <w:t xml:space="preserve">1.2.1 </w:t>
      </w:r>
      <w:r w:rsidR="00E73BB9" w:rsidRPr="003B6BC0">
        <w:rPr>
          <w:b/>
        </w:rPr>
        <w:t>Furnace only:</w:t>
      </w:r>
    </w:p>
    <w:p w:rsidR="00E73BB9" w:rsidRPr="0077159C" w:rsidRDefault="00E73BB9" w:rsidP="00E73BB9"/>
    <w:p w:rsidR="00E73BB9" w:rsidRPr="0077159C" w:rsidRDefault="00135D9A" w:rsidP="00E73BB9">
      <w:pPr>
        <w:rPr>
          <w:vertAlign w:val="superscript"/>
        </w:rPr>
      </w:pPr>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E73BB9" w:rsidRPr="0077159C" w:rsidRDefault="00E73BB9" w:rsidP="00E73BB9">
      <w:pPr>
        <w:rPr>
          <w:vertAlign w:val="superscript"/>
        </w:rPr>
      </w:pPr>
    </w:p>
    <w:p w:rsidR="00E73BB9" w:rsidRPr="003B6BC0" w:rsidRDefault="005C1A2F" w:rsidP="00E73BB9">
      <w:pPr>
        <w:spacing w:after="240"/>
        <w:rPr>
          <w:b/>
        </w:rPr>
      </w:pPr>
      <w:r w:rsidRPr="003B6BC0">
        <w:rPr>
          <w:b/>
        </w:rPr>
        <w:t xml:space="preserve">1.2.2 </w:t>
      </w:r>
      <w:r w:rsidR="00510FBC" w:rsidRPr="003B6BC0">
        <w:rPr>
          <w:b/>
        </w:rPr>
        <w:t>Furnace with V</w:t>
      </w:r>
      <w:r w:rsidR="00E73BB9" w:rsidRPr="003B6BC0">
        <w:rPr>
          <w:b/>
        </w:rPr>
        <w:t xml:space="preserve">ariable </w:t>
      </w:r>
      <w:r w:rsidR="00510FBC" w:rsidRPr="003B6BC0">
        <w:rPr>
          <w:b/>
        </w:rPr>
        <w:t>S</w:t>
      </w:r>
      <w:r w:rsidR="00E73BB9" w:rsidRPr="003B6BC0">
        <w:rPr>
          <w:b/>
        </w:rPr>
        <w:t xml:space="preserve">peed </w:t>
      </w:r>
      <w:r w:rsidR="00510FBC" w:rsidRPr="003B6BC0">
        <w:rPr>
          <w:b/>
        </w:rPr>
        <w:t>M</w:t>
      </w:r>
      <w:r w:rsidR="00E73BB9" w:rsidRPr="003B6BC0">
        <w:rPr>
          <w:b/>
        </w:rPr>
        <w:t>otor:</w:t>
      </w:r>
    </w:p>
    <w:p w:rsidR="00E73BB9" w:rsidRPr="0077159C" w:rsidRDefault="00510FBC" w:rsidP="00E73BB9">
      <w:pPr>
        <w:spacing w:after="240"/>
      </w:pPr>
      <w:r w:rsidRPr="0077159C">
        <w:t xml:space="preserve">Most existing small-scale residential furnace blowers come with </w:t>
      </w:r>
      <w:r w:rsidR="00E73BB9" w:rsidRPr="0077159C">
        <w:t>low cost, low efficiency, single speed</w:t>
      </w:r>
      <w:r w:rsidRPr="0077159C">
        <w:t xml:space="preserve"> PSC</w:t>
      </w:r>
      <w:r w:rsidR="00E73BB9" w:rsidRPr="0077159C">
        <w:t xml:space="preserve"> motors. These motors us</w:t>
      </w:r>
      <w:r w:rsidRPr="0077159C">
        <w:t>ually range in power between 1/3</w:t>
      </w:r>
      <w:r w:rsidR="00E73BB9" w:rsidRPr="0077159C">
        <w:t xml:space="preserve"> </w:t>
      </w:r>
      <w:r w:rsidRPr="0077159C">
        <w:t>to</w:t>
      </w:r>
      <w:r w:rsidR="00E73BB9" w:rsidRPr="0077159C">
        <w:t xml:space="preserve"> 2 hp. They turn on and off as required by thermostat control. This results in temperature variations, and high energy consumption of the </w:t>
      </w:r>
      <w:r w:rsidRPr="0077159C">
        <w:t xml:space="preserve">furnace </w:t>
      </w:r>
      <w:r w:rsidR="00E73BB9" w:rsidRPr="0077159C">
        <w:t xml:space="preserve">air handler </w:t>
      </w:r>
      <w:r w:rsidRPr="0077159C">
        <w:t xml:space="preserve">blower </w:t>
      </w:r>
      <w:r w:rsidR="00E73BB9" w:rsidRPr="0077159C">
        <w:t xml:space="preserve">motor. </w:t>
      </w:r>
    </w:p>
    <w:p w:rsidR="00E73BB9" w:rsidRPr="0077159C" w:rsidRDefault="00E73BB9" w:rsidP="00E73BB9">
      <w:pPr>
        <w:spacing w:after="240"/>
      </w:pPr>
      <w:r w:rsidRPr="0077159C">
        <w:t xml:space="preserve">Most major </w:t>
      </w:r>
      <w:r w:rsidR="00510FBC" w:rsidRPr="0077159C">
        <w:t>furnace</w:t>
      </w:r>
      <w:r w:rsidRPr="0077159C">
        <w:t xml:space="preserve"> manufacturers are now offering </w:t>
      </w:r>
      <w:r w:rsidR="00510FBC" w:rsidRPr="0077159C">
        <w:t xml:space="preserve">optional </w:t>
      </w:r>
      <w:r w:rsidRPr="0077159C">
        <w:t>variable-speed motor</w:t>
      </w:r>
      <w:r w:rsidR="00510FBC" w:rsidRPr="0077159C">
        <w:t xml:space="preserve"> on their </w:t>
      </w:r>
      <w:r w:rsidRPr="0077159C">
        <w:t>air handlers</w:t>
      </w:r>
      <w:r w:rsidR="00510FBC" w:rsidRPr="0077159C">
        <w:t>, and some comes built into the unit</w:t>
      </w:r>
      <w:r w:rsidRPr="0077159C">
        <w:t xml:space="preserve">. These motors have integrated electronic controls that modulate the motor and fan speed based on the cooling or heating load of the system; </w:t>
      </w:r>
      <w:r w:rsidR="00510FBC" w:rsidRPr="0077159C">
        <w:t xml:space="preserve">most </w:t>
      </w:r>
      <w:r w:rsidR="003D3495" w:rsidRPr="0077159C">
        <w:t xml:space="preserve">variable speed motors are programmed to </w:t>
      </w:r>
      <w:r w:rsidRPr="0077159C">
        <w:t xml:space="preserve">run at lower speed </w:t>
      </w:r>
      <w:r w:rsidR="003D3495" w:rsidRPr="0077159C">
        <w:t xml:space="preserve">majority </w:t>
      </w:r>
      <w:r w:rsidRPr="0077159C">
        <w:t>of the time. These motors provide much more efficient operation, and improve the quality of the air distribution; however, they come at a premium</w:t>
      </w:r>
      <w:r w:rsidR="003D3495" w:rsidRPr="0077159C">
        <w:t xml:space="preserve"> price</w:t>
      </w:r>
      <w:r w:rsidRPr="0077159C">
        <w:t>.</w:t>
      </w:r>
      <w:r w:rsidR="003D3495" w:rsidRPr="0077159C">
        <w:t xml:space="preserve">  </w:t>
      </w:r>
    </w:p>
    <w:p w:rsidR="00E73BB9" w:rsidRPr="0077159C" w:rsidRDefault="00E73BB9" w:rsidP="00E73BB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9C5CA7" w:rsidRPr="003B6BC0" w:rsidRDefault="009C5CA7" w:rsidP="009C5CA7">
      <w:pPr>
        <w:pStyle w:val="Heading2"/>
        <w:keepNext w:val="0"/>
      </w:pPr>
      <w:bookmarkStart w:id="39" w:name="_Toc304800203"/>
      <w:bookmarkStart w:id="40" w:name="_Toc324318339"/>
      <w:bookmarkStart w:id="41" w:name="_Toc324340483"/>
      <w:bookmarkStart w:id="42" w:name="_Toc387238402"/>
      <w:bookmarkStart w:id="43" w:name="_Toc446081651"/>
      <w:r w:rsidRPr="003B6BC0">
        <w:t>1.</w:t>
      </w:r>
      <w:r w:rsidR="00806070" w:rsidRPr="003B6BC0">
        <w:t>3</w:t>
      </w:r>
      <w:r w:rsidRPr="003B6BC0">
        <w:t xml:space="preserve"> </w:t>
      </w:r>
      <w:r w:rsidR="00135D9A">
        <w:t>Transaction</w:t>
      </w:r>
      <w:r w:rsidR="002E6162" w:rsidRPr="003B6BC0">
        <w:t xml:space="preserve"> </w:t>
      </w:r>
      <w:bookmarkEnd w:id="39"/>
      <w:r w:rsidR="002E6162" w:rsidRPr="003B6BC0">
        <w:t>Type</w:t>
      </w:r>
      <w:bookmarkEnd w:id="40"/>
      <w:bookmarkEnd w:id="41"/>
      <w:bookmarkEnd w:id="42"/>
      <w:bookmarkEnd w:id="43"/>
      <w:r w:rsidR="00FA595F" w:rsidRPr="003B6BC0">
        <w:t xml:space="preserve"> </w:t>
      </w:r>
    </w:p>
    <w:p w:rsidR="00135D9A" w:rsidRPr="00135D9A" w:rsidRDefault="00135D9A" w:rsidP="00135D9A">
      <w:pPr>
        <w:rPr>
          <w:rFonts w:cs="Arial"/>
          <w:szCs w:val="22"/>
        </w:rPr>
      </w:pPr>
      <w:r w:rsidRPr="00135D9A">
        <w:rPr>
          <w:rFonts w:cs="Arial"/>
          <w:szCs w:val="22"/>
        </w:rPr>
        <w:t>The Transaction type for this work paper covers measures for Replace on Burnout (ROB). ROB use the effective useful life (EUL) for the measure life basis.</w:t>
      </w:r>
    </w:p>
    <w:p w:rsidR="00135D9A" w:rsidRPr="007A144F" w:rsidRDefault="00135D9A" w:rsidP="00135D9A">
      <w:pPr>
        <w:rPr>
          <w:rFonts w:cs="Arial"/>
          <w:sz w:val="20"/>
          <w:szCs w:val="20"/>
        </w:rPr>
      </w:pPr>
    </w:p>
    <w:p w:rsidR="009C5CA7" w:rsidRPr="0077159C" w:rsidRDefault="00135D9A" w:rsidP="00135D9A">
      <w:pPr>
        <w:rPr>
          <w:rFonts w:cs="Arial"/>
          <w:sz w:val="20"/>
          <w:szCs w:val="20"/>
        </w:rPr>
      </w:pPr>
      <w:r w:rsidRPr="0077159C">
        <w:t xml:space="preserve">The base case for ROB is a central natural gas furnace meeting minimum federal standards of 80% Annual Fuel Utilization Efficiency (AFUE).  </w:t>
      </w:r>
    </w:p>
    <w:p w:rsidR="0064279C" w:rsidRPr="0077159C" w:rsidRDefault="0064279C" w:rsidP="009C5CA7">
      <w:pPr>
        <w:rPr>
          <w:rFonts w:cs="Arial"/>
          <w:sz w:val="20"/>
          <w:szCs w:val="20"/>
        </w:rPr>
      </w:pPr>
    </w:p>
    <w:p w:rsidR="009C5CA7" w:rsidRPr="003B6BC0" w:rsidRDefault="0064279C" w:rsidP="0064279C">
      <w:pPr>
        <w:pStyle w:val="Caption"/>
        <w:rPr>
          <w:i/>
        </w:rPr>
      </w:pPr>
      <w:bookmarkStart w:id="44" w:name="_Toc446081675"/>
      <w:r w:rsidRPr="003B6BC0">
        <w:t xml:space="preserve">Table </w:t>
      </w:r>
      <w:fldSimple w:instr=" SEQ Table \* ARABIC ">
        <w:r w:rsidR="00C94327">
          <w:rPr>
            <w:noProof/>
          </w:rPr>
          <w:t>1</w:t>
        </w:r>
      </w:fldSimple>
      <w:r w:rsidRPr="003B6BC0">
        <w:t>: Measure Application Type</w:t>
      </w:r>
      <w:bookmarkEnd w:id="44"/>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77159C" w:rsidTr="00C461A3">
        <w:trPr>
          <w:trHeight w:val="315"/>
        </w:trPr>
        <w:tc>
          <w:tcPr>
            <w:tcW w:w="90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Code</w:t>
            </w:r>
          </w:p>
        </w:tc>
        <w:tc>
          <w:tcPr>
            <w:tcW w:w="261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Description</w:t>
            </w:r>
          </w:p>
        </w:tc>
        <w:tc>
          <w:tcPr>
            <w:tcW w:w="558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Comment</w:t>
            </w:r>
          </w:p>
        </w:tc>
      </w:tr>
      <w:tr w:rsidR="00BD02D0" w:rsidRPr="0077159C" w:rsidTr="00C461A3">
        <w:trPr>
          <w:trHeight w:val="600"/>
        </w:trPr>
        <w:tc>
          <w:tcPr>
            <w:tcW w:w="90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ROB</w:t>
            </w:r>
          </w:p>
        </w:tc>
        <w:tc>
          <w:tcPr>
            <w:tcW w:w="261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Replace on Burnout</w:t>
            </w:r>
          </w:p>
        </w:tc>
        <w:tc>
          <w:tcPr>
            <w:tcW w:w="5580" w:type="dxa"/>
            <w:shd w:val="clear" w:color="auto" w:fill="auto"/>
            <w:vAlign w:val="center"/>
            <w:hideMark/>
          </w:tcPr>
          <w:p w:rsidR="00544873" w:rsidRPr="00135D9A" w:rsidRDefault="00544873" w:rsidP="00BD02D0">
            <w:pPr>
              <w:keepNext/>
              <w:rPr>
                <w:rFonts w:ascii="Calibri" w:hAnsi="Calibri" w:cs="Calibri"/>
                <w:iCs/>
                <w:szCs w:val="22"/>
              </w:rPr>
            </w:pPr>
            <w:r w:rsidRPr="00135D9A">
              <w:rPr>
                <w:rFonts w:ascii="Calibri" w:hAnsi="Calibri" w:cs="Calibri"/>
                <w:iCs/>
                <w:szCs w:val="22"/>
              </w:rPr>
              <w:t>measure applied when existing equipment fails or maintenance requires replacement</w:t>
            </w:r>
          </w:p>
        </w:tc>
      </w:tr>
    </w:tbl>
    <w:p w:rsidR="009C5CA7" w:rsidRPr="0077159C" w:rsidRDefault="009C5CA7" w:rsidP="009C5CA7">
      <w:pPr>
        <w:rPr>
          <w:rFonts w:cs="Arial"/>
          <w:i/>
          <w:sz w:val="20"/>
          <w:szCs w:val="20"/>
        </w:rPr>
      </w:pPr>
    </w:p>
    <w:p w:rsidR="00806070" w:rsidRPr="003B6BC0" w:rsidRDefault="00806070" w:rsidP="001248A3">
      <w:pPr>
        <w:pStyle w:val="Heading2"/>
      </w:pPr>
      <w:bookmarkStart w:id="45" w:name="_Toc304800204"/>
      <w:bookmarkStart w:id="46" w:name="_Toc324318340"/>
      <w:bookmarkStart w:id="47" w:name="_Toc324340484"/>
      <w:bookmarkStart w:id="48" w:name="_Toc387238403"/>
      <w:bookmarkStart w:id="49" w:name="_Toc446081652"/>
      <w:r w:rsidRPr="003B6BC0">
        <w:t>1.4 Product Base Case and Measure Case Data</w:t>
      </w:r>
      <w:bookmarkEnd w:id="45"/>
      <w:bookmarkEnd w:id="46"/>
      <w:bookmarkEnd w:id="47"/>
      <w:bookmarkEnd w:id="48"/>
      <w:bookmarkEnd w:id="49"/>
    </w:p>
    <w:p w:rsidR="00E71EF1" w:rsidRPr="0077159C" w:rsidRDefault="001248A3" w:rsidP="004B5E48">
      <w:pPr>
        <w:pStyle w:val="Heading3"/>
        <w:rPr>
          <w:b w:val="0"/>
        </w:rPr>
      </w:pPr>
      <w:bookmarkStart w:id="50" w:name="_Toc304800205"/>
      <w:bookmarkStart w:id="51" w:name="_Toc324318341"/>
      <w:bookmarkStart w:id="52" w:name="_Toc324340485"/>
      <w:bookmarkStart w:id="53" w:name="_Toc446081653"/>
      <w:r w:rsidRPr="003B6BC0">
        <w:t>1.</w:t>
      </w:r>
      <w:r w:rsidR="00806070" w:rsidRPr="003B6BC0">
        <w:t>4.1</w:t>
      </w:r>
      <w:r w:rsidR="00FA595F" w:rsidRPr="003B6BC0">
        <w:t xml:space="preserve"> </w:t>
      </w:r>
      <w:r w:rsidR="00C069A2" w:rsidRPr="003B6BC0">
        <w:t xml:space="preserve">DEER </w:t>
      </w:r>
      <w:r w:rsidR="008C6AD1" w:rsidRPr="003B6BC0">
        <w:t>Base Case and Measure Case Information</w:t>
      </w:r>
      <w:bookmarkEnd w:id="50"/>
      <w:bookmarkEnd w:id="51"/>
      <w:bookmarkEnd w:id="52"/>
      <w:bookmarkEnd w:id="53"/>
      <w:r w:rsidR="008C6AD1" w:rsidRPr="003B6BC0">
        <w:t xml:space="preserve"> </w:t>
      </w:r>
    </w:p>
    <w:p w:rsidR="00AF5B52" w:rsidRPr="0077159C" w:rsidRDefault="00183EB0" w:rsidP="009C5CA7">
      <w:pPr>
        <w:rPr>
          <w:rFonts w:cs="Arial"/>
          <w:szCs w:val="22"/>
        </w:rPr>
      </w:pPr>
      <w:r w:rsidRPr="0077159C">
        <w:rPr>
          <w:rFonts w:cs="Arial"/>
          <w:szCs w:val="22"/>
        </w:rPr>
        <w:t xml:space="preserve">The </w:t>
      </w:r>
      <w:r w:rsidR="003122A2">
        <w:rPr>
          <w:rFonts w:cs="Arial"/>
          <w:szCs w:val="22"/>
        </w:rPr>
        <w:t>DEER2017 READI tool (v2.4.7</w:t>
      </w:r>
      <w:r w:rsidR="0030045B">
        <w:rPr>
          <w:rFonts w:cs="Arial"/>
          <w:szCs w:val="22"/>
        </w:rPr>
        <w:t>)</w:t>
      </w:r>
      <w:r w:rsidR="00327D5B">
        <w:rPr>
          <w:rStyle w:val="EndnoteReference"/>
          <w:rFonts w:cs="Arial"/>
          <w:szCs w:val="22"/>
        </w:rPr>
        <w:endnoteReference w:id="1"/>
      </w:r>
      <w:r w:rsidR="004D4BF1" w:rsidRPr="0077159C">
        <w:rPr>
          <w:rFonts w:cs="Arial"/>
          <w:szCs w:val="22"/>
        </w:rPr>
        <w:t xml:space="preserve"> </w:t>
      </w:r>
      <w:r w:rsidR="008B2C53">
        <w:rPr>
          <w:rFonts w:cs="Arial"/>
          <w:szCs w:val="22"/>
        </w:rPr>
        <w:t>data</w:t>
      </w:r>
      <w:r w:rsidR="0030045B">
        <w:rPr>
          <w:rFonts w:cs="Arial"/>
          <w:szCs w:val="22"/>
        </w:rPr>
        <w:t xml:space="preserve"> cited in this workpaper</w:t>
      </w:r>
      <w:r w:rsidR="008B2C53">
        <w:rPr>
          <w:rFonts w:cs="Arial"/>
          <w:szCs w:val="22"/>
        </w:rPr>
        <w:t xml:space="preserve"> include: gas energy savings, equipment useful life, and net-to-gross of</w:t>
      </w:r>
      <w:r w:rsidRPr="0077159C">
        <w:rPr>
          <w:rFonts w:cs="Arial"/>
          <w:szCs w:val="22"/>
        </w:rPr>
        <w:t xml:space="preserve"> this measure</w:t>
      </w:r>
      <w:r w:rsidR="00144C14">
        <w:rPr>
          <w:rFonts w:cs="Arial"/>
          <w:szCs w:val="22"/>
        </w:rPr>
        <w:t xml:space="preserve"> (</w:t>
      </w:r>
      <w:r w:rsidR="00144C14" w:rsidRPr="00144C14">
        <w:rPr>
          <w:rFonts w:cs="Arial"/>
          <w:szCs w:val="22"/>
        </w:rPr>
        <w:t>Res-GasFurnace-AFUE95</w:t>
      </w:r>
      <w:r w:rsidR="00144C14">
        <w:rPr>
          <w:rFonts w:cs="Arial"/>
          <w:szCs w:val="22"/>
        </w:rPr>
        <w:t>)</w:t>
      </w:r>
      <w:r w:rsidRPr="0077159C">
        <w:rPr>
          <w:rFonts w:cs="Arial"/>
          <w:szCs w:val="22"/>
        </w:rPr>
        <w:t xml:space="preserve">.  </w:t>
      </w:r>
      <w:r w:rsidR="008B2C53">
        <w:rPr>
          <w:rFonts w:cs="Arial"/>
          <w:szCs w:val="22"/>
        </w:rPr>
        <w:t xml:space="preserve">However, </w:t>
      </w:r>
      <w:r w:rsidR="008B2C53">
        <w:rPr>
          <w:rFonts w:cs="Arial"/>
          <w:szCs w:val="22"/>
        </w:rPr>
        <w:lastRenderedPageBreak/>
        <w:t xml:space="preserve">it does not contain information on equipment unit costs, equipment and incremental </w:t>
      </w:r>
      <w:proofErr w:type="gramStart"/>
      <w:r w:rsidR="008B2C53">
        <w:rPr>
          <w:rFonts w:cs="Arial"/>
          <w:szCs w:val="22"/>
        </w:rPr>
        <w:t>costs,</w:t>
      </w:r>
      <w:proofErr w:type="gramEnd"/>
      <w:r w:rsidR="008B2C53">
        <w:rPr>
          <w:rFonts w:cs="Arial"/>
          <w:szCs w:val="22"/>
        </w:rPr>
        <w:t xml:space="preserve"> therefore </w:t>
      </w:r>
      <w:r w:rsidRPr="0077159C">
        <w:rPr>
          <w:rFonts w:cs="Arial"/>
          <w:szCs w:val="22"/>
        </w:rPr>
        <w:t>the data</w:t>
      </w:r>
      <w:r w:rsidR="00B20BA1" w:rsidRPr="0077159C">
        <w:rPr>
          <w:rFonts w:cs="Arial"/>
          <w:szCs w:val="22"/>
        </w:rPr>
        <w:t xml:space="preserve"> from </w:t>
      </w:r>
      <w:r w:rsidR="008F5CF3">
        <w:rPr>
          <w:rFonts w:cs="Arial"/>
          <w:szCs w:val="22"/>
        </w:rPr>
        <w:t>WO017</w:t>
      </w:r>
      <w:r w:rsidR="00EA5250">
        <w:rPr>
          <w:rFonts w:cs="Arial"/>
          <w:szCs w:val="22"/>
        </w:rPr>
        <w:t xml:space="preserve"> was used for</w:t>
      </w:r>
      <w:r w:rsidR="008B2C53">
        <w:rPr>
          <w:rFonts w:cs="Arial"/>
          <w:szCs w:val="22"/>
        </w:rPr>
        <w:t xml:space="preserve"> equipment c</w:t>
      </w:r>
      <w:r w:rsidR="008B2C53" w:rsidRPr="00047736">
        <w:rPr>
          <w:rFonts w:cs="Arial"/>
          <w:szCs w:val="22"/>
        </w:rPr>
        <w:t xml:space="preserve">osts and incremental costs.  </w:t>
      </w:r>
      <w:r w:rsidR="00B20BA1" w:rsidRPr="00047736">
        <w:rPr>
          <w:rFonts w:cs="Arial"/>
          <w:szCs w:val="22"/>
        </w:rPr>
        <w:t xml:space="preserve">For units with built-in variable speed motor, </w:t>
      </w:r>
      <w:r w:rsidR="00047736" w:rsidRPr="00047736">
        <w:rPr>
          <w:rFonts w:cs="Arial"/>
          <w:szCs w:val="22"/>
        </w:rPr>
        <w:t xml:space="preserve">savings were calculated using the </w:t>
      </w:r>
      <w:r w:rsidR="0030045B" w:rsidRPr="00047736">
        <w:rPr>
          <w:rFonts w:cs="Arial"/>
          <w:szCs w:val="22"/>
        </w:rPr>
        <w:t>Impact savings from the Residential HVAC Quality Maintenance workpaper (PGECO</w:t>
      </w:r>
      <w:r w:rsidR="00EA5250" w:rsidRPr="00047736">
        <w:rPr>
          <w:rFonts w:cs="Arial"/>
          <w:szCs w:val="22"/>
        </w:rPr>
        <w:t>HVC139 R3</w:t>
      </w:r>
      <w:r w:rsidR="00FB6EB0" w:rsidRPr="00047736">
        <w:rPr>
          <w:rFonts w:cs="Arial"/>
          <w:szCs w:val="22"/>
        </w:rPr>
        <w:t xml:space="preserve">) </w:t>
      </w:r>
      <w:r w:rsidR="00047736" w:rsidRPr="00047736">
        <w:rPr>
          <w:rFonts w:cs="Arial"/>
          <w:szCs w:val="22"/>
        </w:rPr>
        <w:t xml:space="preserve">disposition </w:t>
      </w:r>
      <w:r w:rsidR="00FB6EB0" w:rsidRPr="00047736">
        <w:rPr>
          <w:rFonts w:cs="Arial"/>
          <w:szCs w:val="22"/>
        </w:rPr>
        <w:t xml:space="preserve">on the blower </w:t>
      </w:r>
      <w:r w:rsidR="00047736" w:rsidRPr="00047736">
        <w:rPr>
          <w:rFonts w:cs="Arial"/>
          <w:szCs w:val="22"/>
        </w:rPr>
        <w:t>motor retrofit</w:t>
      </w:r>
      <w:r w:rsidR="00FB6EB0" w:rsidRPr="00047736">
        <w:rPr>
          <w:rFonts w:cs="Arial"/>
          <w:szCs w:val="22"/>
        </w:rPr>
        <w:t xml:space="preserve">.  </w:t>
      </w:r>
      <w:r w:rsidRPr="00047736">
        <w:rPr>
          <w:rFonts w:cs="Arial"/>
          <w:szCs w:val="22"/>
        </w:rPr>
        <w:t>See the calculation section (2) for this conversion</w:t>
      </w:r>
      <w:r w:rsidR="00047736" w:rsidRPr="00047736">
        <w:rPr>
          <w:rFonts w:cs="Arial"/>
          <w:szCs w:val="22"/>
        </w:rPr>
        <w:t>.</w:t>
      </w:r>
    </w:p>
    <w:p w:rsidR="003D10E1" w:rsidRPr="0077159C" w:rsidRDefault="003D10E1" w:rsidP="009C5CA7">
      <w:pPr>
        <w:rPr>
          <w:rFonts w:cs="Arial"/>
          <w:szCs w:val="22"/>
        </w:rPr>
      </w:pPr>
    </w:p>
    <w:p w:rsidR="0064279C" w:rsidRPr="00991E8B" w:rsidRDefault="00991E8B" w:rsidP="0064279C">
      <w:pPr>
        <w:pStyle w:val="Caption"/>
        <w:rPr>
          <w:rFonts w:cstheme="minorHAnsi"/>
          <w:b w:val="0"/>
        </w:rPr>
      </w:pPr>
      <w:r w:rsidRPr="00991E8B">
        <w:rPr>
          <w:rFonts w:cstheme="minorHAnsi"/>
          <w:b w:val="0"/>
        </w:rPr>
        <w:t xml:space="preserve">DEER use and Technology type for </w:t>
      </w:r>
      <w:r w:rsidRPr="00991E8B">
        <w:rPr>
          <w:rFonts w:cstheme="minorHAnsi"/>
          <w:b w:val="0"/>
          <w:u w:val="single"/>
        </w:rPr>
        <w:t>Furnace</w:t>
      </w:r>
      <w:r w:rsidRPr="00991E8B">
        <w:rPr>
          <w:rFonts w:cstheme="minorHAnsi"/>
          <w:b w:val="0"/>
        </w:rPr>
        <w:t xml:space="preserve"> measures:</w:t>
      </w:r>
    </w:p>
    <w:p w:rsidR="00991E8B" w:rsidRPr="00991E8B" w:rsidRDefault="00991E8B" w:rsidP="00991E8B"/>
    <w:tbl>
      <w:tblPr>
        <w:tblW w:w="9155" w:type="dxa"/>
        <w:tblInd w:w="103" w:type="dxa"/>
        <w:tblLook w:val="04A0" w:firstRow="1" w:lastRow="0" w:firstColumn="1" w:lastColumn="0" w:noHBand="0" w:noVBand="1"/>
      </w:tblPr>
      <w:tblGrid>
        <w:gridCol w:w="2525"/>
        <w:gridCol w:w="2340"/>
        <w:gridCol w:w="2430"/>
        <w:gridCol w:w="1860"/>
      </w:tblGrid>
      <w:tr w:rsidR="003D10E1" w:rsidRPr="0077159C" w:rsidTr="00F45265">
        <w:trPr>
          <w:trHeight w:val="300"/>
        </w:trPr>
        <w:tc>
          <w:tcPr>
            <w:tcW w:w="915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D10E1" w:rsidRPr="0089468B" w:rsidRDefault="003D10E1" w:rsidP="00F45265">
            <w:pPr>
              <w:jc w:val="center"/>
              <w:rPr>
                <w:rFonts w:cs="Arial"/>
                <w:bCs/>
                <w:i/>
                <w:iCs/>
                <w:color w:val="000000"/>
                <w:szCs w:val="22"/>
              </w:rPr>
            </w:pPr>
            <w:r w:rsidRPr="0089468B">
              <w:rPr>
                <w:rFonts w:cs="Arial"/>
                <w:bCs/>
                <w:i/>
                <w:iCs/>
                <w:color w:val="000000"/>
                <w:szCs w:val="22"/>
              </w:rPr>
              <w:t>DEER USE and TECHNOLOGY TABLE</w:t>
            </w:r>
          </w:p>
        </w:tc>
      </w:tr>
      <w:tr w:rsidR="003D10E1" w:rsidRPr="0077159C" w:rsidTr="0089468B">
        <w:trPr>
          <w:trHeight w:val="585"/>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 Description</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Space Heating</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EA5250" w:rsidP="0089468B">
            <w:pPr>
              <w:jc w:val="center"/>
              <w:rPr>
                <w:rFonts w:cs="Arial"/>
                <w:color w:val="000000"/>
                <w:sz w:val="20"/>
                <w:szCs w:val="20"/>
              </w:rPr>
            </w:pPr>
            <w:proofErr w:type="spellStart"/>
            <w:r w:rsidRPr="00EA5250">
              <w:rPr>
                <w:rFonts w:cs="Arial"/>
                <w:color w:val="000000"/>
                <w:sz w:val="20"/>
                <w:szCs w:val="20"/>
              </w:rPr>
              <w:t>SpaceHeat</w:t>
            </w:r>
            <w:proofErr w:type="spellEnd"/>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r>
      <w:tr w:rsidR="003D10E1" w:rsidRPr="0077159C" w:rsidTr="0089468B">
        <w:trPr>
          <w:trHeight w:val="540"/>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 Descriptions</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Space Heating Equipment</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SpaceHtg_eq</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Gas Furnace</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GasFurnace</w:t>
            </w:r>
            <w:proofErr w:type="spellEnd"/>
          </w:p>
        </w:tc>
      </w:tr>
    </w:tbl>
    <w:p w:rsidR="003D10E1" w:rsidRPr="0077159C" w:rsidRDefault="003D10E1" w:rsidP="003D10E1">
      <w:pPr>
        <w:rPr>
          <w:rFonts w:cs="Arial"/>
          <w:i/>
          <w:sz w:val="28"/>
          <w:szCs w:val="28"/>
        </w:rPr>
      </w:pPr>
    </w:p>
    <w:p w:rsidR="0065455A" w:rsidRDefault="009C5CA7" w:rsidP="009C5CA7">
      <w:pPr>
        <w:rPr>
          <w:rFonts w:cs="Arial"/>
          <w:szCs w:val="22"/>
        </w:rPr>
      </w:pPr>
      <w:r w:rsidRPr="003B6BC0">
        <w:rPr>
          <w:rFonts w:cs="Arial"/>
          <w:b/>
          <w:szCs w:val="22"/>
        </w:rPr>
        <w:t>Delta Wattage Assumption (ΔW):</w:t>
      </w:r>
      <w:r w:rsidR="00437BE1" w:rsidRPr="003B6BC0">
        <w:rPr>
          <w:rFonts w:cs="Arial"/>
          <w:b/>
          <w:szCs w:val="22"/>
        </w:rPr>
        <w:t xml:space="preserve"> </w:t>
      </w:r>
      <w:r w:rsidR="001D5452" w:rsidRPr="0077159C">
        <w:rPr>
          <w:rFonts w:cs="Arial"/>
          <w:szCs w:val="22"/>
        </w:rPr>
        <w:t xml:space="preserve">The wattage for the base case furnace with PSC motor </w:t>
      </w:r>
      <w:r w:rsidR="00A60162" w:rsidRPr="0077159C">
        <w:rPr>
          <w:rFonts w:cs="Arial"/>
          <w:szCs w:val="22"/>
        </w:rPr>
        <w:t>is assumed to be 0.650 W</w:t>
      </w:r>
      <w:r w:rsidR="001D5452" w:rsidRPr="0077159C">
        <w:rPr>
          <w:rFonts w:cs="Arial"/>
          <w:szCs w:val="22"/>
        </w:rPr>
        <w:t xml:space="preserve">atts/CFM and </w:t>
      </w:r>
      <w:r w:rsidR="003A20AD">
        <w:rPr>
          <w:rFonts w:cs="Arial"/>
          <w:szCs w:val="22"/>
        </w:rPr>
        <w:t xml:space="preserve">the assumed wattage of the </w:t>
      </w:r>
      <w:r w:rsidR="001D5452" w:rsidRPr="0077159C">
        <w:rPr>
          <w:rFonts w:cs="Arial"/>
          <w:szCs w:val="22"/>
        </w:rPr>
        <w:t>measure case fur</w:t>
      </w:r>
      <w:r w:rsidR="003A20AD">
        <w:rPr>
          <w:rFonts w:cs="Arial"/>
          <w:szCs w:val="22"/>
        </w:rPr>
        <w:t xml:space="preserve">nace with variable speed motor </w:t>
      </w:r>
      <w:r w:rsidR="003A20AD" w:rsidRPr="0077159C">
        <w:rPr>
          <w:rFonts w:cs="Arial"/>
          <w:szCs w:val="22"/>
        </w:rPr>
        <w:t>is</w:t>
      </w:r>
      <w:r w:rsidR="003A20AD">
        <w:rPr>
          <w:rFonts w:cs="Arial"/>
          <w:szCs w:val="22"/>
        </w:rPr>
        <w:t xml:space="preserve"> </w:t>
      </w:r>
      <w:r w:rsidR="001D5452" w:rsidRPr="0077159C">
        <w:rPr>
          <w:rFonts w:cs="Arial"/>
          <w:szCs w:val="22"/>
        </w:rPr>
        <w:t xml:space="preserve">0.365 </w:t>
      </w:r>
      <w:r w:rsidR="00A60162" w:rsidRPr="0077159C">
        <w:rPr>
          <w:rFonts w:cs="Arial"/>
          <w:szCs w:val="22"/>
        </w:rPr>
        <w:t>W</w:t>
      </w:r>
      <w:r w:rsidR="001D5452" w:rsidRPr="0077159C">
        <w:rPr>
          <w:rFonts w:cs="Arial"/>
          <w:szCs w:val="22"/>
        </w:rPr>
        <w:t xml:space="preserve">atts/CFM.  </w:t>
      </w:r>
      <w:r w:rsidR="009F6566" w:rsidRPr="0077159C">
        <w:rPr>
          <w:rFonts w:cs="Arial"/>
          <w:szCs w:val="22"/>
        </w:rPr>
        <w:t>The wattage assumption</w:t>
      </w:r>
      <w:r w:rsidR="009F6566">
        <w:rPr>
          <w:rFonts w:cs="Arial"/>
          <w:szCs w:val="22"/>
        </w:rPr>
        <w:t>s</w:t>
      </w:r>
      <w:r w:rsidR="009F6566" w:rsidRPr="0077159C">
        <w:rPr>
          <w:rFonts w:cs="Arial"/>
          <w:szCs w:val="22"/>
        </w:rPr>
        <w:t xml:space="preserve"> w</w:t>
      </w:r>
      <w:r w:rsidR="009F6566">
        <w:rPr>
          <w:rFonts w:cs="Arial"/>
          <w:szCs w:val="22"/>
        </w:rPr>
        <w:t>ere</w:t>
      </w:r>
      <w:r w:rsidR="009F6566" w:rsidRPr="0077159C">
        <w:rPr>
          <w:rFonts w:cs="Arial"/>
          <w:szCs w:val="22"/>
        </w:rPr>
        <w:t xml:space="preserve"> based on rec</w:t>
      </w:r>
      <w:r w:rsidR="009F6566">
        <w:rPr>
          <w:rFonts w:cs="Arial"/>
          <w:szCs w:val="22"/>
        </w:rPr>
        <w:t>ent studies listed on section 1.4.3 below.</w:t>
      </w:r>
      <w:r w:rsidR="001D5452" w:rsidRPr="0077159C">
        <w:rPr>
          <w:rFonts w:cs="Arial"/>
          <w:szCs w:val="22"/>
        </w:rPr>
        <w:t xml:space="preserve">  </w:t>
      </w:r>
    </w:p>
    <w:p w:rsidR="0065455A" w:rsidRDefault="0065455A" w:rsidP="009C5CA7">
      <w:pPr>
        <w:rPr>
          <w:rFonts w:cs="Arial"/>
          <w:szCs w:val="22"/>
        </w:rPr>
      </w:pPr>
    </w:p>
    <w:p w:rsidR="00A6006D" w:rsidRDefault="00D656D2" w:rsidP="009C5CA7">
      <w:pPr>
        <w:rPr>
          <w:rFonts w:cs="Arial"/>
          <w:szCs w:val="22"/>
        </w:rPr>
      </w:pPr>
      <w:r>
        <w:rPr>
          <w:rFonts w:cs="Arial"/>
          <w:sz w:val="20"/>
          <w:szCs w:val="20"/>
        </w:rPr>
        <w:t>Table below shows</w:t>
      </w:r>
      <w:r w:rsidR="00A6006D" w:rsidRPr="00675EE9">
        <w:rPr>
          <w:rFonts w:cs="Arial"/>
          <w:sz w:val="20"/>
          <w:szCs w:val="20"/>
        </w:rPr>
        <w:t xml:space="preserve"> kW </w:t>
      </w:r>
      <w:r w:rsidR="00A6006D">
        <w:rPr>
          <w:rFonts w:cs="Arial"/>
          <w:sz w:val="20"/>
          <w:szCs w:val="20"/>
        </w:rPr>
        <w:t>S</w:t>
      </w:r>
      <w:r w:rsidR="00A6006D" w:rsidRPr="00BC5F9F">
        <w:rPr>
          <w:rFonts w:cs="Arial"/>
          <w:sz w:val="20"/>
          <w:szCs w:val="20"/>
        </w:rPr>
        <w:t>avings</w:t>
      </w:r>
      <w:r w:rsidR="00A6006D">
        <w:rPr>
          <w:rFonts w:cs="Arial"/>
          <w:sz w:val="20"/>
          <w:szCs w:val="20"/>
        </w:rPr>
        <w:t xml:space="preserve"> for furnace with VSM in multifamily homes</w:t>
      </w:r>
      <w:r w:rsidR="00991E8B">
        <w:rPr>
          <w:rFonts w:cs="Arial"/>
          <w:sz w:val="20"/>
          <w:szCs w:val="20"/>
        </w:rPr>
        <w:t xml:space="preserve"> in climate zone 13</w:t>
      </w:r>
      <w:r>
        <w:rPr>
          <w:rFonts w:cs="Arial"/>
          <w:sz w:val="20"/>
          <w:szCs w:val="20"/>
        </w:rPr>
        <w:t>.</w:t>
      </w:r>
    </w:p>
    <w:tbl>
      <w:tblPr>
        <w:tblW w:w="9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284"/>
        <w:gridCol w:w="2003"/>
        <w:gridCol w:w="1041"/>
      </w:tblGrid>
      <w:tr w:rsidR="0065455A" w:rsidRPr="00BC5F9F" w:rsidTr="00031ED3">
        <w:trPr>
          <w:trHeight w:val="800"/>
        </w:trPr>
        <w:tc>
          <w:tcPr>
            <w:tcW w:w="108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92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Electric Savings kW</w:t>
            </w:r>
          </w:p>
        </w:tc>
        <w:tc>
          <w:tcPr>
            <w:tcW w:w="130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c>
          <w:tcPr>
            <w:tcW w:w="1041" w:type="dxa"/>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Measure  Code</w:t>
            </w:r>
          </w:p>
        </w:tc>
      </w:tr>
      <w:tr w:rsidR="0065455A" w:rsidRPr="00BC5F9F" w:rsidTr="00031ED3">
        <w:trPr>
          <w:trHeight w:val="296"/>
        </w:trPr>
        <w:tc>
          <w:tcPr>
            <w:tcW w:w="1080" w:type="dxa"/>
            <w:shd w:val="clear" w:color="auto" w:fill="auto"/>
            <w:vAlign w:val="center"/>
          </w:tcPr>
          <w:p w:rsidR="0065455A" w:rsidRPr="00D656D2" w:rsidRDefault="00A6006D" w:rsidP="00883AA9">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MFM</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Z13</w:t>
            </w:r>
          </w:p>
        </w:tc>
        <w:tc>
          <w:tcPr>
            <w:tcW w:w="920" w:type="dxa"/>
            <w:shd w:val="clear" w:color="auto" w:fill="auto"/>
            <w:vAlign w:val="center"/>
          </w:tcPr>
          <w:p w:rsidR="0065455A" w:rsidRPr="00D656D2" w:rsidRDefault="00A6006D" w:rsidP="00A6006D">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0.</w:t>
            </w:r>
            <w:r w:rsidR="00382B3F">
              <w:rPr>
                <w:rFonts w:asciiTheme="minorHAnsi" w:hAnsiTheme="minorHAnsi" w:cstheme="minorHAnsi"/>
                <w:color w:val="000000"/>
                <w:sz w:val="20"/>
                <w:szCs w:val="20"/>
              </w:rPr>
              <w:t>08</w:t>
            </w:r>
            <w:r w:rsidR="00047736">
              <w:rPr>
                <w:rFonts w:asciiTheme="minorHAnsi" w:hAnsiTheme="minorHAnsi" w:cstheme="minorHAnsi"/>
                <w:color w:val="000000"/>
                <w:sz w:val="20"/>
                <w:szCs w:val="20"/>
              </w:rPr>
              <w:t>3</w:t>
            </w:r>
          </w:p>
        </w:tc>
        <w:tc>
          <w:tcPr>
            <w:tcW w:w="1300" w:type="dxa"/>
            <w:shd w:val="clear" w:color="auto" w:fill="auto"/>
            <w:vAlign w:val="center"/>
          </w:tcPr>
          <w:p w:rsidR="0065455A" w:rsidRPr="00D656D2" w:rsidRDefault="00A6006D"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DEER201</w:t>
            </w:r>
            <w:r w:rsidR="00047736">
              <w:rPr>
                <w:rFonts w:asciiTheme="minorHAnsi" w:hAnsiTheme="minorHAnsi" w:cstheme="minorHAnsi"/>
                <w:sz w:val="20"/>
                <w:szCs w:val="20"/>
              </w:rPr>
              <w:t>7</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c>
          <w:tcPr>
            <w:tcW w:w="1041" w:type="dxa"/>
            <w:vAlign w:val="center"/>
          </w:tcPr>
          <w:p w:rsidR="0065455A" w:rsidRPr="00D656D2" w:rsidRDefault="0065455A" w:rsidP="00883AA9">
            <w:pPr>
              <w:keepNext/>
              <w:jc w:val="center"/>
              <w:rPr>
                <w:rFonts w:asciiTheme="minorHAnsi" w:hAnsiTheme="minorHAnsi" w:cstheme="minorHAnsi"/>
                <w:bCs/>
                <w:sz w:val="20"/>
                <w:szCs w:val="20"/>
              </w:rPr>
            </w:pPr>
            <w:r w:rsidRPr="00D656D2">
              <w:rPr>
                <w:rFonts w:asciiTheme="minorHAnsi" w:hAnsiTheme="minorHAnsi" w:cstheme="minorHAnsi"/>
                <w:bCs/>
                <w:sz w:val="20"/>
                <w:szCs w:val="20"/>
              </w:rPr>
              <w:t>HA78</w:t>
            </w:r>
          </w:p>
        </w:tc>
      </w:tr>
    </w:tbl>
    <w:p w:rsidR="009C5CA7" w:rsidRPr="0077159C" w:rsidRDefault="001D5452" w:rsidP="009C5CA7">
      <w:pPr>
        <w:rPr>
          <w:rFonts w:cs="Arial"/>
          <w:szCs w:val="22"/>
        </w:rPr>
      </w:pPr>
      <w:r w:rsidRPr="0077159C">
        <w:rPr>
          <w:rFonts w:cs="Arial"/>
          <w:szCs w:val="22"/>
        </w:rPr>
        <w:t xml:space="preserve"> </w:t>
      </w:r>
    </w:p>
    <w:p w:rsidR="001D5452" w:rsidRPr="00A44031" w:rsidRDefault="001D5452" w:rsidP="009C5CA7">
      <w:pPr>
        <w:rPr>
          <w:rFonts w:cs="Arial"/>
          <w:i/>
          <w:sz w:val="20"/>
          <w:szCs w:val="20"/>
        </w:rPr>
      </w:pPr>
    </w:p>
    <w:p w:rsidR="008E5E12" w:rsidRDefault="008E5E12" w:rsidP="0091582B">
      <w:pPr>
        <w:rPr>
          <w:rFonts w:cs="Arial"/>
          <w:sz w:val="20"/>
          <w:szCs w:val="20"/>
        </w:rPr>
      </w:pPr>
      <w:r w:rsidRPr="00A6006D">
        <w:rPr>
          <w:rStyle w:val="Strong"/>
        </w:rPr>
        <w:t xml:space="preserve">EUL </w:t>
      </w:r>
      <w:r w:rsidR="00A51808" w:rsidRPr="00A6006D">
        <w:rPr>
          <w:rStyle w:val="Strong"/>
        </w:rPr>
        <w:t>Electric Savings</w:t>
      </w:r>
      <w:r w:rsidR="00A51808" w:rsidRPr="00A6006D">
        <w:rPr>
          <w:rFonts w:cs="Arial"/>
          <w:sz w:val="20"/>
          <w:szCs w:val="20"/>
        </w:rPr>
        <w:t xml:space="preserve"> </w:t>
      </w:r>
      <w:r w:rsidR="00A51808" w:rsidRPr="00A6006D">
        <w:rPr>
          <w:rFonts w:cs="Arial"/>
          <w:b/>
          <w:szCs w:val="22"/>
        </w:rPr>
        <w:t>(ΔW):</w:t>
      </w:r>
      <w:r w:rsidR="001D5452" w:rsidRPr="00A44031">
        <w:rPr>
          <w:rFonts w:cs="Arial"/>
          <w:b/>
          <w:i/>
          <w:szCs w:val="22"/>
        </w:rPr>
        <w:t xml:space="preserve"> </w:t>
      </w:r>
      <w:r w:rsidR="001D5452" w:rsidRPr="00A44031">
        <w:rPr>
          <w:rFonts w:cs="Arial"/>
          <w:i/>
          <w:sz w:val="20"/>
          <w:szCs w:val="20"/>
        </w:rPr>
        <w:t xml:space="preserve"> </w:t>
      </w:r>
      <w:r w:rsidR="001F0F70" w:rsidRPr="003A20AD">
        <w:rPr>
          <w:rFonts w:cs="Arial"/>
          <w:szCs w:val="22"/>
        </w:rPr>
        <w:t xml:space="preserve">DEER does not have furnace with variable speed motor measure.  However, within their eQUEST modeling, DEER assumes all furnace measures would have a low blower motor baseline power usage </w:t>
      </w:r>
      <w:r w:rsidR="00B51A3C" w:rsidRPr="003A20AD">
        <w:rPr>
          <w:rFonts w:cs="Arial"/>
          <w:szCs w:val="22"/>
        </w:rPr>
        <w:t>of 0.365 W</w:t>
      </w:r>
      <w:r w:rsidR="001F0F70" w:rsidRPr="003A20AD">
        <w:rPr>
          <w:rFonts w:cs="Arial"/>
          <w:szCs w:val="22"/>
        </w:rPr>
        <w:t>atts/CFM.  But based on t</w:t>
      </w:r>
      <w:r w:rsidR="00657119" w:rsidRPr="003A20AD">
        <w:rPr>
          <w:rFonts w:cs="Arial"/>
          <w:szCs w:val="22"/>
        </w:rPr>
        <w:t>hree</w:t>
      </w:r>
      <w:r w:rsidR="001F0F70" w:rsidRPr="003A20AD">
        <w:rPr>
          <w:rFonts w:cs="Arial"/>
          <w:szCs w:val="22"/>
        </w:rPr>
        <w:t xml:space="preserve"> recent studies by </w:t>
      </w:r>
      <w:r w:rsidR="00B51A3C" w:rsidRPr="003A20AD">
        <w:rPr>
          <w:rFonts w:cs="Arial"/>
          <w:szCs w:val="22"/>
        </w:rPr>
        <w:t xml:space="preserve">Scott </w:t>
      </w:r>
      <w:r w:rsidR="001F0F70" w:rsidRPr="003A20AD">
        <w:rPr>
          <w:rFonts w:cs="Arial"/>
          <w:szCs w:val="22"/>
        </w:rPr>
        <w:t>Pigg at Wisconsin Energy Center and a</w:t>
      </w:r>
      <w:r w:rsidR="00B51A3C" w:rsidRPr="003A20AD">
        <w:rPr>
          <w:rFonts w:cs="Arial"/>
          <w:szCs w:val="22"/>
        </w:rPr>
        <w:t xml:space="preserve"> CEC</w:t>
      </w:r>
      <w:r w:rsidR="001F0F70" w:rsidRPr="003A20AD">
        <w:rPr>
          <w:rFonts w:cs="Arial"/>
          <w:szCs w:val="22"/>
        </w:rPr>
        <w:t xml:space="preserve"> PIER report, majority of existing </w:t>
      </w:r>
      <w:r w:rsidR="00327D5B" w:rsidRPr="003A20AD">
        <w:rPr>
          <w:rFonts w:cs="Arial"/>
          <w:szCs w:val="22"/>
        </w:rPr>
        <w:t>furnaces would</w:t>
      </w:r>
      <w:r w:rsidR="001F0F70" w:rsidRPr="003A20AD">
        <w:rPr>
          <w:rFonts w:cs="Arial"/>
          <w:szCs w:val="22"/>
        </w:rPr>
        <w:t xml:space="preserve"> have older</w:t>
      </w:r>
      <w:r w:rsidR="0091582B">
        <w:rPr>
          <w:rFonts w:cs="Arial"/>
          <w:szCs w:val="22"/>
        </w:rPr>
        <w:t xml:space="preserve"> single speed</w:t>
      </w:r>
      <w:r w:rsidR="001F0F70" w:rsidRPr="003A20AD">
        <w:rPr>
          <w:rFonts w:cs="Arial"/>
          <w:szCs w:val="22"/>
        </w:rPr>
        <w:t xml:space="preserve"> PSC (Permanent Split Capacitor) blower motors, which uses on average 0.650 </w:t>
      </w:r>
      <w:r w:rsidR="00B51A3C" w:rsidRPr="003A20AD">
        <w:rPr>
          <w:rFonts w:cs="Arial"/>
          <w:szCs w:val="22"/>
        </w:rPr>
        <w:t>W</w:t>
      </w:r>
      <w:r w:rsidR="001F0F70" w:rsidRPr="003A20AD">
        <w:rPr>
          <w:rFonts w:cs="Arial"/>
          <w:szCs w:val="22"/>
        </w:rPr>
        <w:t xml:space="preserve">atts/CFM.  The savings </w:t>
      </w:r>
      <w:r w:rsidR="00FE3816" w:rsidRPr="003A20AD">
        <w:rPr>
          <w:rFonts w:cs="Arial"/>
          <w:szCs w:val="22"/>
        </w:rPr>
        <w:t>methodology is</w:t>
      </w:r>
      <w:r w:rsidR="001F0F70" w:rsidRPr="003A20AD">
        <w:rPr>
          <w:rFonts w:cs="Arial"/>
          <w:szCs w:val="22"/>
        </w:rPr>
        <w:t xml:space="preserve"> reflected on Section 2 below for furnace with variable speed motor.  </w:t>
      </w:r>
      <w:r w:rsidR="00437BE1" w:rsidRPr="003A20AD">
        <w:rPr>
          <w:rFonts w:cs="Arial"/>
          <w:sz w:val="20"/>
          <w:szCs w:val="20"/>
        </w:rPr>
        <w:t xml:space="preserve"> </w:t>
      </w:r>
      <w:r w:rsidR="001F0F70" w:rsidRPr="003A20AD">
        <w:rPr>
          <w:rFonts w:cs="Arial"/>
          <w:sz w:val="20"/>
          <w:szCs w:val="20"/>
        </w:rPr>
        <w:t xml:space="preserve"> </w:t>
      </w:r>
      <w:r w:rsidR="001F0F70" w:rsidRPr="0077159C">
        <w:rPr>
          <w:rFonts w:cs="Arial"/>
          <w:sz w:val="20"/>
          <w:szCs w:val="20"/>
        </w:rPr>
        <w:t xml:space="preserve"> </w:t>
      </w:r>
    </w:p>
    <w:p w:rsidR="0091582B" w:rsidRPr="003B6BC0" w:rsidRDefault="0091582B" w:rsidP="0091582B">
      <w:pPr>
        <w:rPr>
          <w:rFonts w:cs="Arial"/>
          <w:b/>
          <w:sz w:val="20"/>
          <w:szCs w:val="20"/>
        </w:rPr>
      </w:pPr>
    </w:p>
    <w:p w:rsidR="008E5E12" w:rsidRPr="0077159C" w:rsidRDefault="008E5E12" w:rsidP="001F0F70">
      <w:pPr>
        <w:keepNext/>
      </w:pPr>
      <w:r w:rsidRPr="003B6BC0">
        <w:rPr>
          <w:rStyle w:val="Strong"/>
        </w:rPr>
        <w:t>RUL Electric Savings</w:t>
      </w:r>
      <w:r w:rsidRPr="003B6BC0">
        <w:rPr>
          <w:rFonts w:cs="Arial"/>
          <w:b/>
          <w:sz w:val="20"/>
          <w:szCs w:val="20"/>
        </w:rPr>
        <w:t xml:space="preserve"> (ΔW):</w:t>
      </w:r>
      <w:r w:rsidR="001F0F70" w:rsidRPr="0077159C">
        <w:rPr>
          <w:rFonts w:cs="Arial"/>
          <w:sz w:val="20"/>
          <w:szCs w:val="20"/>
        </w:rPr>
        <w:t xml:space="preserve">  </w:t>
      </w:r>
      <w:r w:rsidR="001F0F70" w:rsidRPr="0077159C">
        <w:rPr>
          <w:rFonts w:cs="Arial"/>
          <w:szCs w:val="22"/>
        </w:rPr>
        <w:t>RUL Electric Savings do not apply to this measure as the application type is ROB, no early retirement.</w:t>
      </w:r>
    </w:p>
    <w:p w:rsidR="008E5E12" w:rsidRPr="0077159C" w:rsidRDefault="008E5E12" w:rsidP="009C5CA7"/>
    <w:p w:rsidR="00A51808" w:rsidRPr="0077159C" w:rsidRDefault="00A51808" w:rsidP="009C5CA7">
      <w:r w:rsidRPr="003B6BC0">
        <w:rPr>
          <w:b/>
        </w:rPr>
        <w:t>Therms Savings Assumption</w:t>
      </w:r>
      <w:r w:rsidR="00175673" w:rsidRPr="003B6BC0">
        <w:rPr>
          <w:b/>
        </w:rPr>
        <w:t xml:space="preserve"> (</w:t>
      </w:r>
      <w:proofErr w:type="spellStart"/>
      <w:r w:rsidR="00175673" w:rsidRPr="003B6BC0">
        <w:rPr>
          <w:b/>
        </w:rPr>
        <w:t>ΔTh</w:t>
      </w:r>
      <w:proofErr w:type="spellEnd"/>
      <w:r w:rsidR="00175673" w:rsidRPr="003B6BC0">
        <w:rPr>
          <w:b/>
        </w:rPr>
        <w:t>)</w:t>
      </w:r>
      <w:r w:rsidR="000958B0" w:rsidRPr="003B6BC0">
        <w:rPr>
          <w:b/>
        </w:rPr>
        <w:t xml:space="preserve">: </w:t>
      </w:r>
      <w:r w:rsidR="000958B0" w:rsidRPr="0077159C">
        <w:t xml:space="preserve"> </w:t>
      </w:r>
      <w:r w:rsidR="00B51A3C">
        <w:t>This measure is listed in t</w:t>
      </w:r>
      <w:r w:rsidR="000958B0" w:rsidRPr="0077159C">
        <w:t>he DEER</w:t>
      </w:r>
      <w:r w:rsidR="008E44BD">
        <w:t>2017</w:t>
      </w:r>
      <w:r w:rsidR="0091582B">
        <w:t xml:space="preserve"> READI </w:t>
      </w:r>
      <w:r w:rsidR="008E44BD">
        <w:t>(v2.4.7</w:t>
      </w:r>
      <w:r w:rsidR="0091582B">
        <w:t>)</w:t>
      </w:r>
      <w:r w:rsidR="00B51A3C">
        <w:t xml:space="preserve"> and the Impact savings is extracted from this database under measure ID, </w:t>
      </w:r>
      <w:r w:rsidR="00B51A3C" w:rsidRPr="00B51A3C">
        <w:t>Res-GasFurnace-AFUE95</w:t>
      </w:r>
      <w:r w:rsidR="00886274">
        <w:t xml:space="preserve">. To develop the household savings the </w:t>
      </w:r>
      <w:proofErr w:type="spellStart"/>
      <w:r w:rsidR="00886274">
        <w:t>therm</w:t>
      </w:r>
      <w:proofErr w:type="spellEnd"/>
      <w:r w:rsidR="00886274">
        <w:t xml:space="preserve"> savings from DEER was multiplied to the capacity (</w:t>
      </w:r>
      <w:proofErr w:type="spellStart"/>
      <w:r w:rsidR="00886274">
        <w:t>num</w:t>
      </w:r>
      <w:proofErr w:type="spellEnd"/>
      <w:r w:rsidR="00886274">
        <w:t xml:space="preserve"> units).</w:t>
      </w:r>
    </w:p>
    <w:p w:rsidR="00BA7D18" w:rsidRPr="0077159C" w:rsidRDefault="00BA7D18" w:rsidP="00175673">
      <w:pPr>
        <w:rPr>
          <w:rFonts w:cs="Arial"/>
          <w:sz w:val="20"/>
          <w:szCs w:val="20"/>
        </w:rPr>
      </w:pPr>
    </w:p>
    <w:p w:rsidR="00BA7D18" w:rsidRPr="0077159C" w:rsidRDefault="008E5E12" w:rsidP="00F619C0">
      <w:pPr>
        <w:rPr>
          <w:rFonts w:cs="Arial"/>
          <w:szCs w:val="22"/>
        </w:rPr>
      </w:pPr>
      <w:r w:rsidRPr="003B6BC0">
        <w:rPr>
          <w:rStyle w:val="Strong"/>
        </w:rPr>
        <w:t xml:space="preserve">EUL </w:t>
      </w:r>
      <w:r w:rsidR="00175673" w:rsidRPr="003B6BC0">
        <w:rPr>
          <w:rStyle w:val="Strong"/>
        </w:rPr>
        <w:t>Gas Savings</w:t>
      </w:r>
      <w:r w:rsidR="00175673" w:rsidRPr="003B6BC0">
        <w:rPr>
          <w:rFonts w:cs="Arial"/>
          <w:sz w:val="20"/>
          <w:szCs w:val="20"/>
        </w:rPr>
        <w:t xml:space="preserve"> </w:t>
      </w:r>
      <w:r w:rsidR="00175673" w:rsidRPr="00B51A3C">
        <w:rPr>
          <w:rFonts w:cs="Arial"/>
          <w:b/>
          <w:szCs w:val="22"/>
        </w:rPr>
        <w:t>(</w:t>
      </w:r>
      <w:proofErr w:type="spellStart"/>
      <w:r w:rsidR="00175673" w:rsidRPr="00B51A3C">
        <w:rPr>
          <w:rFonts w:cs="Arial"/>
          <w:b/>
          <w:szCs w:val="22"/>
        </w:rPr>
        <w:t>ΔTh</w:t>
      </w:r>
      <w:proofErr w:type="spellEnd"/>
      <w:r w:rsidR="00175673" w:rsidRPr="00B51A3C">
        <w:rPr>
          <w:rFonts w:cs="Arial"/>
          <w:b/>
          <w:szCs w:val="22"/>
        </w:rPr>
        <w:t>):</w:t>
      </w:r>
      <w:r w:rsidR="000958B0" w:rsidRPr="0077159C">
        <w:rPr>
          <w:rFonts w:cs="Arial"/>
          <w:sz w:val="20"/>
          <w:szCs w:val="20"/>
        </w:rPr>
        <w:t xml:space="preserve"> </w:t>
      </w:r>
      <w:r w:rsidR="00B51A3C">
        <w:rPr>
          <w:rFonts w:cs="Arial"/>
          <w:sz w:val="20"/>
          <w:szCs w:val="20"/>
        </w:rPr>
        <w:t xml:space="preserve"> </w:t>
      </w:r>
      <w:r w:rsidR="000958B0" w:rsidRPr="0077159C">
        <w:rPr>
          <w:rFonts w:cs="Arial"/>
          <w:szCs w:val="22"/>
        </w:rPr>
        <w:t xml:space="preserve">EUL Gas Savings </w:t>
      </w:r>
      <w:r w:rsidR="00B51A3C">
        <w:rPr>
          <w:rFonts w:cs="Arial"/>
          <w:szCs w:val="22"/>
        </w:rPr>
        <w:t xml:space="preserve">for this measure </w:t>
      </w:r>
      <w:r w:rsidR="00CC4B46">
        <w:rPr>
          <w:rFonts w:cs="Arial"/>
          <w:szCs w:val="22"/>
        </w:rPr>
        <w:t xml:space="preserve">were </w:t>
      </w:r>
      <w:r w:rsidR="00B51A3C">
        <w:rPr>
          <w:rFonts w:cs="Arial"/>
          <w:szCs w:val="22"/>
        </w:rPr>
        <w:t>downloaded from the DEER201</w:t>
      </w:r>
      <w:r w:rsidR="004352B8">
        <w:rPr>
          <w:rFonts w:cs="Arial"/>
          <w:szCs w:val="22"/>
        </w:rPr>
        <w:t>7</w:t>
      </w:r>
      <w:r w:rsidR="00B51A3C">
        <w:rPr>
          <w:rFonts w:cs="Arial"/>
          <w:szCs w:val="22"/>
        </w:rPr>
        <w:t xml:space="preserve"> </w:t>
      </w:r>
      <w:r w:rsidR="00794043">
        <w:rPr>
          <w:rFonts w:cs="Arial"/>
          <w:szCs w:val="22"/>
        </w:rPr>
        <w:t xml:space="preserve">READI tool with impact ID, </w:t>
      </w:r>
      <w:r w:rsidR="00D656D2" w:rsidRPr="00D656D2">
        <w:rPr>
          <w:rFonts w:cs="Arial"/>
          <w:szCs w:val="22"/>
        </w:rPr>
        <w:t>Res-GasFurnace-AFUE95</w:t>
      </w:r>
      <w:r w:rsidR="00794043">
        <w:rPr>
          <w:rFonts w:cs="Arial"/>
          <w:szCs w:val="22"/>
        </w:rPr>
        <w:t xml:space="preserve">. </w:t>
      </w:r>
      <w:r w:rsidR="00B51A3C">
        <w:rPr>
          <w:rFonts w:cs="Arial"/>
          <w:szCs w:val="22"/>
        </w:rPr>
        <w:t xml:space="preserve"> </w:t>
      </w:r>
      <w:r w:rsidR="00BA7D18" w:rsidRPr="0077159C">
        <w:rPr>
          <w:rFonts w:cs="Arial"/>
          <w:sz w:val="20"/>
          <w:szCs w:val="20"/>
          <w:highlight w:val="yellow"/>
        </w:rPr>
        <w:t xml:space="preserve"> </w:t>
      </w:r>
    </w:p>
    <w:p w:rsidR="00556299" w:rsidRDefault="00556299" w:rsidP="00175673"/>
    <w:p w:rsidR="008E44BD" w:rsidRDefault="008E44BD" w:rsidP="00175673"/>
    <w:p w:rsidR="00D656D2" w:rsidRDefault="00D656D2" w:rsidP="00175673">
      <w:r>
        <w:rPr>
          <w:rFonts w:cs="Arial"/>
          <w:sz w:val="20"/>
          <w:szCs w:val="20"/>
        </w:rPr>
        <w:t>Table below shows</w:t>
      </w:r>
      <w:r w:rsidRPr="00675EE9">
        <w:rPr>
          <w:rFonts w:cs="Arial"/>
          <w:sz w:val="20"/>
          <w:szCs w:val="20"/>
        </w:rPr>
        <w:t xml:space="preserve"> </w:t>
      </w:r>
      <w:r>
        <w:rPr>
          <w:rFonts w:cs="Arial"/>
          <w:sz w:val="20"/>
          <w:szCs w:val="20"/>
        </w:rPr>
        <w:t>Therm</w:t>
      </w:r>
      <w:r w:rsidRPr="00675EE9">
        <w:rPr>
          <w:rFonts w:cs="Arial"/>
          <w:sz w:val="20"/>
          <w:szCs w:val="20"/>
        </w:rPr>
        <w:t xml:space="preserve"> </w:t>
      </w:r>
      <w:r>
        <w:rPr>
          <w:rFonts w:cs="Arial"/>
          <w:sz w:val="20"/>
          <w:szCs w:val="20"/>
        </w:rPr>
        <w:t>S</w:t>
      </w:r>
      <w:r w:rsidRPr="00BC5F9F">
        <w:rPr>
          <w:rFonts w:cs="Arial"/>
          <w:sz w:val="20"/>
          <w:szCs w:val="20"/>
        </w:rPr>
        <w:t>avings</w:t>
      </w:r>
      <w:r>
        <w:rPr>
          <w:rFonts w:cs="Arial"/>
          <w:sz w:val="20"/>
          <w:szCs w:val="20"/>
        </w:rPr>
        <w:t xml:space="preserve"> for furnace in multifamily homes.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46"/>
        <w:gridCol w:w="1239"/>
        <w:gridCol w:w="997"/>
        <w:gridCol w:w="1253"/>
        <w:gridCol w:w="1235"/>
        <w:gridCol w:w="1620"/>
      </w:tblGrid>
      <w:tr w:rsidR="007931BC" w:rsidRPr="0077159C" w:rsidTr="00D656D2">
        <w:tc>
          <w:tcPr>
            <w:tcW w:w="99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900" w:type="dxa"/>
            <w:shd w:val="clear" w:color="auto" w:fill="auto"/>
            <w:vAlign w:val="center"/>
          </w:tcPr>
          <w:p w:rsidR="007931BC" w:rsidRPr="00D656D2" w:rsidRDefault="009003FE" w:rsidP="00D656D2">
            <w:pPr>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946"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1239"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Interactive Only?</w:t>
            </w:r>
          </w:p>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Yes / No</w:t>
            </w:r>
          </w:p>
        </w:tc>
        <w:tc>
          <w:tcPr>
            <w:tcW w:w="997"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Gas Savings Therms</w:t>
            </w:r>
          </w:p>
        </w:tc>
        <w:tc>
          <w:tcPr>
            <w:tcW w:w="1253"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35"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162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Z01</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16.68</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Z02</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14.31</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Z03</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16.89</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Z04</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11.75</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Z05</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16.15</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Z11</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16.56</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Z12</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17.87</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Z13</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17.91</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8E44BD" w:rsidRPr="0077159C" w:rsidTr="00D656D2">
        <w:tc>
          <w:tcPr>
            <w:tcW w:w="99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Z16</w:t>
            </w:r>
          </w:p>
        </w:tc>
        <w:tc>
          <w:tcPr>
            <w:tcW w:w="1239"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8E44BD" w:rsidRDefault="008E44BD">
            <w:pPr>
              <w:jc w:val="center"/>
              <w:rPr>
                <w:rFonts w:ascii="Calibri" w:hAnsi="Calibri"/>
                <w:color w:val="000000"/>
                <w:sz w:val="20"/>
                <w:szCs w:val="20"/>
              </w:rPr>
            </w:pPr>
            <w:r>
              <w:rPr>
                <w:rFonts w:ascii="Calibri" w:hAnsi="Calibri"/>
                <w:color w:val="000000"/>
                <w:sz w:val="20"/>
                <w:szCs w:val="20"/>
              </w:rPr>
              <w:t>29.80</w:t>
            </w:r>
          </w:p>
        </w:tc>
        <w:tc>
          <w:tcPr>
            <w:tcW w:w="1253"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8E44BD" w:rsidRPr="00D656D2" w:rsidRDefault="008E44BD"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bl>
    <w:p w:rsidR="008E5E12" w:rsidRPr="0077159C" w:rsidRDefault="008E5E12" w:rsidP="008E5E12">
      <w:pPr>
        <w:rPr>
          <w:sz w:val="20"/>
          <w:szCs w:val="20"/>
        </w:rPr>
      </w:pPr>
    </w:p>
    <w:p w:rsidR="00175673" w:rsidRPr="0077159C" w:rsidRDefault="008E5E12" w:rsidP="009C3371">
      <w:r w:rsidRPr="003B6BC0">
        <w:rPr>
          <w:rStyle w:val="Strong"/>
        </w:rPr>
        <w:t>RUL Gas Savings</w:t>
      </w:r>
      <w:r w:rsidRPr="003B6BC0">
        <w:rPr>
          <w:rFonts w:cs="Arial"/>
          <w:sz w:val="20"/>
          <w:szCs w:val="20"/>
        </w:rPr>
        <w:t xml:space="preserve"> (</w:t>
      </w:r>
      <w:proofErr w:type="spellStart"/>
      <w:r w:rsidRPr="003B6BC0">
        <w:rPr>
          <w:rFonts w:cs="Arial"/>
          <w:sz w:val="20"/>
          <w:szCs w:val="20"/>
        </w:rPr>
        <w:t>ΔTh</w:t>
      </w:r>
      <w:proofErr w:type="spellEnd"/>
      <w:r w:rsidRPr="003B6BC0">
        <w:rPr>
          <w:rFonts w:cs="Arial"/>
          <w:sz w:val="20"/>
          <w:szCs w:val="20"/>
        </w:rPr>
        <w:t>):</w:t>
      </w:r>
      <w:r w:rsidR="00437BE1" w:rsidRPr="0077159C">
        <w:rPr>
          <w:rFonts w:cs="Arial"/>
          <w:sz w:val="20"/>
          <w:szCs w:val="20"/>
        </w:rPr>
        <w:t xml:space="preserve"> </w:t>
      </w:r>
      <w:r w:rsidR="009C3371" w:rsidRPr="0077159C">
        <w:rPr>
          <w:rFonts w:cs="Arial"/>
          <w:szCs w:val="22"/>
        </w:rPr>
        <w:t xml:space="preserve">RUL </w:t>
      </w:r>
      <w:r w:rsidR="00CC4B46">
        <w:rPr>
          <w:rFonts w:cs="Arial"/>
          <w:szCs w:val="22"/>
        </w:rPr>
        <w:t>Gas</w:t>
      </w:r>
      <w:r w:rsidR="00CC4B46" w:rsidRPr="0077159C">
        <w:rPr>
          <w:rFonts w:cs="Arial"/>
          <w:szCs w:val="22"/>
        </w:rPr>
        <w:t xml:space="preserve"> </w:t>
      </w:r>
      <w:r w:rsidR="009C3371" w:rsidRPr="0077159C">
        <w:rPr>
          <w:rFonts w:cs="Arial"/>
          <w:szCs w:val="22"/>
        </w:rPr>
        <w:t>Savings do not apply to this measure as the application type is ROB, no early retirement.</w:t>
      </w:r>
      <w:r w:rsidRPr="0077159C">
        <w:rPr>
          <w:rFonts w:cs="Arial"/>
          <w:sz w:val="20"/>
          <w:szCs w:val="20"/>
        </w:rPr>
        <w:t xml:space="preserve">    </w:t>
      </w:r>
    </w:p>
    <w:p w:rsidR="008E5E12" w:rsidRPr="0077159C" w:rsidRDefault="008E5E12" w:rsidP="00175673"/>
    <w:p w:rsidR="00765936" w:rsidRDefault="00175673" w:rsidP="0053183C">
      <w:r w:rsidRPr="003B6BC0">
        <w:rPr>
          <w:b/>
        </w:rPr>
        <w:t>Hours of Operation:</w:t>
      </w:r>
      <w:r w:rsidRPr="0077159C">
        <w:t xml:space="preserve"> </w:t>
      </w:r>
      <w:r w:rsidR="009C3371" w:rsidRPr="0077159C">
        <w:t xml:space="preserve">Residential furnaces have a wide range of equivalent full load hours (EFLH) where it varies depending on </w:t>
      </w:r>
      <w:r w:rsidR="00C9204F" w:rsidRPr="0077159C">
        <w:t xml:space="preserve">PG&amp;E’s </w:t>
      </w:r>
      <w:r w:rsidR="009C3371" w:rsidRPr="0077159C">
        <w:t xml:space="preserve">climate zones. Since DEER data </w:t>
      </w:r>
      <w:r w:rsidR="00C9204F" w:rsidRPr="0077159C">
        <w:t>was</w:t>
      </w:r>
      <w:r w:rsidR="009C3371" w:rsidRPr="0077159C">
        <w:t xml:space="preserve"> used for the calculation of energy impacts, the hours of operation are </w:t>
      </w:r>
      <w:r w:rsidR="00C9204F" w:rsidRPr="0077159C">
        <w:t>assumed to been e</w:t>
      </w:r>
      <w:r w:rsidR="009C3371" w:rsidRPr="0077159C">
        <w:t>mbedded in those values.</w:t>
      </w:r>
    </w:p>
    <w:p w:rsidR="00175673" w:rsidRPr="0077159C" w:rsidRDefault="00175673" w:rsidP="009C5CA7"/>
    <w:tbl>
      <w:tblPr>
        <w:tblW w:w="8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4"/>
        <w:gridCol w:w="956"/>
        <w:gridCol w:w="1849"/>
        <w:gridCol w:w="1217"/>
        <w:gridCol w:w="2589"/>
      </w:tblGrid>
      <w:tr w:rsidR="007931BC" w:rsidRPr="0077159C" w:rsidTr="00991E8B">
        <w:tc>
          <w:tcPr>
            <w:tcW w:w="101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994" w:type="dxa"/>
            <w:shd w:val="clear" w:color="auto" w:fill="auto"/>
            <w:vAlign w:val="center"/>
          </w:tcPr>
          <w:p w:rsidR="007931BC" w:rsidRPr="00991E8B" w:rsidRDefault="009003FE"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5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849"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 xml:space="preserve">Hours of Operation </w:t>
            </w:r>
            <w:proofErr w:type="spellStart"/>
            <w:r w:rsidRPr="00991E8B">
              <w:rPr>
                <w:rFonts w:asciiTheme="minorHAnsi" w:hAnsiTheme="minorHAnsi" w:cstheme="minorHAnsi"/>
                <w:b/>
                <w:sz w:val="20"/>
                <w:szCs w:val="20"/>
              </w:rPr>
              <w:t>hrs</w:t>
            </w:r>
            <w:proofErr w:type="spellEnd"/>
            <w:r w:rsidRPr="00991E8B">
              <w:rPr>
                <w:rFonts w:asciiTheme="minorHAnsi" w:hAnsiTheme="minorHAnsi" w:cstheme="minorHAnsi"/>
                <w:b/>
                <w:sz w:val="20"/>
                <w:szCs w:val="20"/>
              </w:rPr>
              <w:t>/</w:t>
            </w:r>
            <w:proofErr w:type="spellStart"/>
            <w:r w:rsidRPr="00991E8B">
              <w:rPr>
                <w:rFonts w:asciiTheme="minorHAnsi" w:hAnsiTheme="minorHAnsi" w:cstheme="minorHAnsi"/>
                <w:b/>
                <w:sz w:val="20"/>
                <w:szCs w:val="20"/>
              </w:rPr>
              <w:t>yr</w:t>
            </w:r>
            <w:proofErr w:type="spellEnd"/>
          </w:p>
        </w:tc>
        <w:tc>
          <w:tcPr>
            <w:tcW w:w="1217"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c>
          <w:tcPr>
            <w:tcW w:w="2589" w:type="dxa"/>
            <w:shd w:val="clear" w:color="auto" w:fill="auto"/>
            <w:vAlign w:val="center"/>
          </w:tcPr>
          <w:p w:rsidR="007931BC" w:rsidRPr="00991E8B" w:rsidRDefault="0053183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w:t>
            </w:r>
            <w:r w:rsidR="007931BC" w:rsidRPr="00991E8B">
              <w:rPr>
                <w:rFonts w:asciiTheme="minorHAnsi" w:hAnsiTheme="minorHAnsi" w:cstheme="minorHAnsi"/>
                <w:b/>
                <w:sz w:val="20"/>
                <w:szCs w:val="20"/>
              </w:rPr>
              <w:t xml:space="preserve"> IDs</w:t>
            </w:r>
          </w:p>
        </w:tc>
      </w:tr>
      <w:tr w:rsidR="00C518FF" w:rsidRPr="0077159C" w:rsidTr="00991E8B">
        <w:trPr>
          <w:trHeight w:val="215"/>
        </w:trPr>
        <w:tc>
          <w:tcPr>
            <w:tcW w:w="101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w:t>
            </w:r>
            <w:r w:rsidR="00C518FF" w:rsidRPr="00991E8B">
              <w:rPr>
                <w:rFonts w:asciiTheme="minorHAnsi" w:hAnsiTheme="minorHAnsi" w:cstheme="minorHAnsi"/>
                <w:sz w:val="20"/>
                <w:szCs w:val="20"/>
              </w:rPr>
              <w:t>FM</w:t>
            </w:r>
          </w:p>
        </w:tc>
        <w:tc>
          <w:tcPr>
            <w:tcW w:w="994"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5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PGE</w:t>
            </w:r>
          </w:p>
        </w:tc>
        <w:tc>
          <w:tcPr>
            <w:tcW w:w="184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 hours</w:t>
            </w:r>
          </w:p>
        </w:tc>
        <w:tc>
          <w:tcPr>
            <w:tcW w:w="1217"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DEER201</w:t>
            </w:r>
            <w:r w:rsidR="008E44BD">
              <w:rPr>
                <w:rFonts w:asciiTheme="minorHAnsi" w:hAnsiTheme="minorHAnsi" w:cstheme="minorHAnsi"/>
                <w:sz w:val="20"/>
                <w:szCs w:val="20"/>
              </w:rPr>
              <w:t>7</w:t>
            </w:r>
          </w:p>
        </w:tc>
        <w:tc>
          <w:tcPr>
            <w:tcW w:w="258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Res-GasFurnace-AFUE95</w:t>
            </w:r>
          </w:p>
        </w:tc>
      </w:tr>
    </w:tbl>
    <w:p w:rsidR="007931BC" w:rsidRPr="0077159C" w:rsidRDefault="007931BC" w:rsidP="009C5CA7">
      <w:pPr>
        <w:rPr>
          <w:rFonts w:cs="Arial"/>
          <w:sz w:val="20"/>
          <w:szCs w:val="20"/>
        </w:rPr>
      </w:pPr>
    </w:p>
    <w:p w:rsidR="007931BC" w:rsidRPr="0077159C" w:rsidRDefault="000E132D" w:rsidP="009C5CA7">
      <w:pPr>
        <w:rPr>
          <w:rFonts w:cs="Arial"/>
          <w:szCs w:val="22"/>
        </w:rPr>
      </w:pPr>
      <w:r w:rsidRPr="003B6BC0">
        <w:rPr>
          <w:rFonts w:cs="Arial"/>
          <w:b/>
          <w:szCs w:val="22"/>
        </w:rPr>
        <w:t>Base Case Costs and Measure Case Costs</w:t>
      </w:r>
      <w:r w:rsidR="0053183C" w:rsidRPr="003B6BC0">
        <w:rPr>
          <w:rFonts w:cs="Arial"/>
          <w:b/>
          <w:szCs w:val="22"/>
        </w:rPr>
        <w:t>:</w:t>
      </w:r>
      <w:r w:rsidR="0053183C" w:rsidRPr="0077159C">
        <w:rPr>
          <w:rFonts w:cs="Arial"/>
          <w:szCs w:val="22"/>
        </w:rPr>
        <w:t xml:space="preserve"> </w:t>
      </w:r>
      <w:r w:rsidR="00207C73">
        <w:t xml:space="preserve">The base equipment cost of </w:t>
      </w:r>
      <w:r w:rsidR="00BC275C">
        <w:t>an</w:t>
      </w:r>
      <w:r w:rsidR="00ED700F">
        <w:t xml:space="preserve"> </w:t>
      </w:r>
      <w:r w:rsidR="00207C73">
        <w:t>80% AFUE central nat</w:t>
      </w:r>
      <w:r w:rsidR="00ED700F">
        <w:t xml:space="preserve">ural gas furnace is not in DEER, so the cost was taken from </w:t>
      </w:r>
      <w:r w:rsidR="008F5CF3">
        <w:t>WO017</w:t>
      </w:r>
      <w:r w:rsidR="00ED700F">
        <w:t xml:space="preserve"> at $640.51 at 60,000 </w:t>
      </w:r>
      <w:proofErr w:type="spellStart"/>
      <w:r w:rsidR="00ED700F">
        <w:t>btuH</w:t>
      </w:r>
      <w:proofErr w:type="spellEnd"/>
      <w:r w:rsidR="00ED700F">
        <w:t xml:space="preserve">. The AFUE 95 with a VSM motor was taken directly from </w:t>
      </w:r>
      <w:r w:rsidR="008F5CF3">
        <w:t>WO017</w:t>
      </w:r>
      <w:r w:rsidR="00ED700F">
        <w:t>, but the price without a VSM motor was interpolated.</w:t>
      </w:r>
    </w:p>
    <w:p w:rsidR="00556299" w:rsidRDefault="00556299" w:rsidP="00556299">
      <w:pPr>
        <w:tabs>
          <w:tab w:val="left" w:pos="0"/>
        </w:tabs>
        <w:ind w:left="1080" w:hanging="1080"/>
        <w:rPr>
          <w:rFonts w:cs="Arial"/>
          <w:sz w:val="20"/>
          <w:szCs w:val="20"/>
          <w:highlight w:val="yellow"/>
        </w:rPr>
      </w:pPr>
    </w:p>
    <w:p w:rsidR="00991E8B" w:rsidRPr="0077159C" w:rsidRDefault="00991E8B" w:rsidP="00556299">
      <w:pPr>
        <w:tabs>
          <w:tab w:val="left" w:pos="0"/>
        </w:tabs>
        <w:ind w:left="1080" w:hanging="1080"/>
        <w:rPr>
          <w:rFonts w:cs="Arial"/>
          <w:sz w:val="20"/>
          <w:szCs w:val="20"/>
          <w:highlight w:val="yellow"/>
        </w:rPr>
      </w:pPr>
      <w:r>
        <w:rPr>
          <w:rFonts w:cs="Arial"/>
          <w:sz w:val="20"/>
          <w:szCs w:val="20"/>
        </w:rPr>
        <w:t>Table below shows costs for furnace in multifamily homes in climate zone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080"/>
      </w:tblGrid>
      <w:tr w:rsidR="00C859BF" w:rsidRPr="0077159C" w:rsidTr="00C9204F">
        <w:tc>
          <w:tcPr>
            <w:tcW w:w="3027" w:type="dxa"/>
            <w:gridSpan w:val="3"/>
            <w:shd w:val="clear" w:color="auto" w:fill="auto"/>
          </w:tcPr>
          <w:p w:rsidR="00C859BF" w:rsidRPr="00991E8B" w:rsidRDefault="00C859BF" w:rsidP="00ED20C9">
            <w:pPr>
              <w:rPr>
                <w:rFonts w:asciiTheme="minorHAnsi" w:hAnsiTheme="minorHAnsi" w:cstheme="minorHAnsi"/>
                <w:sz w:val="20"/>
                <w:szCs w:val="20"/>
              </w:rPr>
            </w:pPr>
          </w:p>
        </w:tc>
        <w:tc>
          <w:tcPr>
            <w:tcW w:w="4101" w:type="dxa"/>
            <w:gridSpan w:val="3"/>
            <w:shd w:val="clear" w:color="auto" w:fill="auto"/>
          </w:tcPr>
          <w:p w:rsidR="00C859BF" w:rsidRPr="00991E8B" w:rsidRDefault="00C859BF" w:rsidP="00783DAC">
            <w:pPr>
              <w:jc w:val="center"/>
              <w:rPr>
                <w:rFonts w:asciiTheme="minorHAnsi" w:hAnsiTheme="minorHAnsi" w:cstheme="minorHAnsi"/>
                <w:b/>
                <w:sz w:val="20"/>
                <w:szCs w:val="20"/>
              </w:rPr>
            </w:pPr>
            <w:r w:rsidRPr="00991E8B">
              <w:rPr>
                <w:rFonts w:asciiTheme="minorHAnsi" w:hAnsiTheme="minorHAnsi" w:cstheme="minorHAnsi"/>
                <w:b/>
                <w:sz w:val="20"/>
                <w:szCs w:val="20"/>
              </w:rPr>
              <w:t>Costs ($)</w:t>
            </w:r>
          </w:p>
        </w:tc>
      </w:tr>
      <w:tr w:rsidR="00C859BF" w:rsidRPr="0077159C" w:rsidTr="00991E8B">
        <w:tc>
          <w:tcPr>
            <w:tcW w:w="1016"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1072" w:type="dxa"/>
            <w:shd w:val="clear" w:color="auto" w:fill="auto"/>
            <w:vAlign w:val="center"/>
          </w:tcPr>
          <w:p w:rsidR="00C859BF" w:rsidRPr="00991E8B" w:rsidRDefault="00C859BF"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39"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401"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Base Case</w:t>
            </w:r>
          </w:p>
        </w:tc>
        <w:tc>
          <w:tcPr>
            <w:tcW w:w="1620"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 Case</w:t>
            </w:r>
          </w:p>
        </w:tc>
        <w:tc>
          <w:tcPr>
            <w:tcW w:w="1080"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IMC</w:t>
            </w:r>
          </w:p>
        </w:tc>
      </w:tr>
      <w:tr w:rsidR="00C859BF" w:rsidRPr="0077159C" w:rsidTr="00BD38E2">
        <w:trPr>
          <w:trHeight w:val="260"/>
        </w:trPr>
        <w:tc>
          <w:tcPr>
            <w:tcW w:w="1016"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MFM</w:t>
            </w:r>
          </w:p>
        </w:tc>
        <w:tc>
          <w:tcPr>
            <w:tcW w:w="1072"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39"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Z13</w:t>
            </w:r>
          </w:p>
        </w:tc>
        <w:tc>
          <w:tcPr>
            <w:tcW w:w="1401"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3</w:t>
            </w:r>
            <w:r w:rsidR="008E44BD">
              <w:rPr>
                <w:rFonts w:asciiTheme="minorHAnsi" w:hAnsiTheme="minorHAnsi" w:cstheme="minorHAnsi"/>
                <w:color w:val="000000"/>
                <w:sz w:val="20"/>
                <w:szCs w:val="20"/>
              </w:rPr>
              <w:t>82.56</w:t>
            </w:r>
          </w:p>
        </w:tc>
        <w:tc>
          <w:tcPr>
            <w:tcW w:w="1620"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sidR="008E44BD">
              <w:rPr>
                <w:rFonts w:asciiTheme="minorHAnsi" w:hAnsiTheme="minorHAnsi" w:cstheme="minorHAnsi"/>
                <w:color w:val="000000"/>
                <w:sz w:val="20"/>
                <w:szCs w:val="20"/>
              </w:rPr>
              <w:t>625.70</w:t>
            </w:r>
          </w:p>
        </w:tc>
        <w:tc>
          <w:tcPr>
            <w:tcW w:w="1080"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2</w:t>
            </w:r>
            <w:r w:rsidR="008E44BD">
              <w:rPr>
                <w:rFonts w:asciiTheme="minorHAnsi" w:hAnsiTheme="minorHAnsi" w:cstheme="minorHAnsi"/>
                <w:color w:val="000000"/>
                <w:sz w:val="20"/>
                <w:szCs w:val="20"/>
              </w:rPr>
              <w:t>43.15</w:t>
            </w:r>
          </w:p>
        </w:tc>
      </w:tr>
    </w:tbl>
    <w:p w:rsidR="000E132D" w:rsidRPr="0077159C" w:rsidRDefault="000E132D" w:rsidP="009C5CA7">
      <w:pPr>
        <w:rPr>
          <w:rFonts w:cs="Arial"/>
          <w:sz w:val="20"/>
          <w:szCs w:val="20"/>
        </w:rPr>
      </w:pPr>
    </w:p>
    <w:p w:rsidR="00F56F52" w:rsidRDefault="009C5CA7" w:rsidP="00F56F52">
      <w:pPr>
        <w:rPr>
          <w:rFonts w:cs="Arial"/>
          <w:szCs w:val="22"/>
        </w:rPr>
      </w:pPr>
      <w:bookmarkStart w:id="54" w:name="Net_to_Gross"/>
      <w:r w:rsidRPr="003B6BC0">
        <w:rPr>
          <w:rFonts w:cs="Arial"/>
          <w:b/>
          <w:szCs w:val="22"/>
        </w:rPr>
        <w:t>Net-to-Gross</w:t>
      </w:r>
      <w:bookmarkEnd w:id="54"/>
      <w:r w:rsidRPr="003B6BC0">
        <w:rPr>
          <w:rFonts w:cs="Arial"/>
          <w:b/>
          <w:szCs w:val="22"/>
        </w:rPr>
        <w:t xml:space="preserve"> Assumption:</w:t>
      </w:r>
      <w:r w:rsidR="00437BE1" w:rsidRPr="0077159C">
        <w:rPr>
          <w:rFonts w:cs="Arial"/>
          <w:szCs w:val="22"/>
        </w:rPr>
        <w:t xml:space="preserve"> </w:t>
      </w:r>
      <w:r w:rsidR="00F56F52" w:rsidRPr="0077159C">
        <w:rPr>
          <w:rFonts w:cs="Arial"/>
          <w:szCs w:val="22"/>
        </w:rPr>
        <w:t xml:space="preserve">The NTG </w:t>
      </w:r>
      <w:r w:rsidR="0022405A">
        <w:rPr>
          <w:rFonts w:cs="Arial"/>
          <w:szCs w:val="22"/>
        </w:rPr>
        <w:t>ratio was based on the DE</w:t>
      </w:r>
      <w:r w:rsidR="008E44BD">
        <w:rPr>
          <w:rFonts w:cs="Arial"/>
          <w:szCs w:val="22"/>
        </w:rPr>
        <w:t>ER 2017</w:t>
      </w:r>
      <w:r w:rsidR="00F56F52" w:rsidRPr="0077159C">
        <w:rPr>
          <w:rFonts w:cs="Arial"/>
          <w:szCs w:val="22"/>
        </w:rPr>
        <w:t xml:space="preserve">, the value was obtained from the </w:t>
      </w:r>
      <w:r w:rsidR="0022405A">
        <w:rPr>
          <w:rFonts w:cs="Arial"/>
          <w:szCs w:val="22"/>
        </w:rPr>
        <w:t xml:space="preserve">code </w:t>
      </w:r>
      <w:r w:rsidR="0022405A" w:rsidRPr="0022405A">
        <w:rPr>
          <w:rFonts w:cs="Arial"/>
          <w:szCs w:val="22"/>
        </w:rPr>
        <w:t>Res-Default&gt;2</w:t>
      </w:r>
      <w:r w:rsidR="0022405A">
        <w:rPr>
          <w:rFonts w:cs="Arial"/>
          <w:szCs w:val="22"/>
        </w:rPr>
        <w:t xml:space="preserve"> from the READI tool.</w:t>
      </w:r>
    </w:p>
    <w:p w:rsidR="0022405A" w:rsidRDefault="0022405A" w:rsidP="00F56F52">
      <w:pPr>
        <w:rPr>
          <w:rFonts w:cs="Arial"/>
          <w:szCs w:val="22"/>
        </w:rPr>
      </w:pPr>
    </w:p>
    <w:p w:rsidR="0022405A" w:rsidRPr="0077159C" w:rsidRDefault="0022405A" w:rsidP="00F56F52">
      <w:pPr>
        <w:rPr>
          <w:rFonts w:cs="Arial"/>
          <w:sz w:val="20"/>
          <w:szCs w:val="20"/>
        </w:rPr>
      </w:pPr>
    </w:p>
    <w:p w:rsidR="009C5CA7" w:rsidRPr="0077159C" w:rsidRDefault="009C5CA7" w:rsidP="009C5CA7">
      <w:pPr>
        <w:rPr>
          <w:rFonts w:cs="Arial"/>
          <w:sz w:val="20"/>
          <w:szCs w:val="20"/>
        </w:rPr>
      </w:pPr>
    </w:p>
    <w:p w:rsidR="00556299" w:rsidRDefault="00D719E9" w:rsidP="00556299">
      <w:pPr>
        <w:rPr>
          <w:rFonts w:cs="Arial"/>
          <w:szCs w:val="22"/>
        </w:rPr>
      </w:pPr>
      <w:r w:rsidRPr="0077159C">
        <w:rPr>
          <w:rFonts w:cs="Arial"/>
          <w:szCs w:val="22"/>
        </w:rPr>
        <w:lastRenderedPageBreak/>
        <w:t xml:space="preserve">Table </w:t>
      </w:r>
      <w:r w:rsidR="00991E8B">
        <w:rPr>
          <w:rFonts w:cs="Arial"/>
          <w:szCs w:val="22"/>
        </w:rPr>
        <w:t>2</w:t>
      </w:r>
      <w:r w:rsidR="008F48E1" w:rsidRPr="0077159C">
        <w:rPr>
          <w:rFonts w:cs="Arial"/>
          <w:szCs w:val="22"/>
        </w:rPr>
        <w:t xml:space="preserve"> </w:t>
      </w:r>
      <w:r w:rsidRPr="0077159C">
        <w:rPr>
          <w:rFonts w:cs="Arial"/>
          <w:szCs w:val="22"/>
        </w:rPr>
        <w:t>below summarizes all applicable DEER based Net-to-Gross ratios for programs that may be used by this measure.</w:t>
      </w:r>
    </w:p>
    <w:p w:rsidR="00BA7E8D" w:rsidRDefault="00BA7E8D" w:rsidP="00556299">
      <w:pPr>
        <w:rPr>
          <w:rFonts w:cs="Arial"/>
          <w:szCs w:val="22"/>
        </w:rPr>
      </w:pPr>
    </w:p>
    <w:p w:rsidR="00BA7E8D" w:rsidRDefault="00BA7E8D" w:rsidP="00556299">
      <w:pPr>
        <w:rPr>
          <w:rFonts w:cs="Arial"/>
          <w:szCs w:val="22"/>
        </w:rPr>
      </w:pPr>
      <w:r w:rsidRPr="003E4AC2">
        <w:rPr>
          <w:rFonts w:cstheme="minorHAnsi"/>
          <w:szCs w:val="20"/>
        </w:rPr>
        <w:t>See Section 1.1 Terms and Conditions and Market Applicability to reference the type of program delivery mechanism and customer status used to determine this entry.</w:t>
      </w:r>
    </w:p>
    <w:p w:rsidR="00991E8B" w:rsidRDefault="00991E8B" w:rsidP="00556299">
      <w:pPr>
        <w:rPr>
          <w:rFonts w:cs="Arial"/>
          <w:szCs w:val="22"/>
        </w:rPr>
      </w:pPr>
    </w:p>
    <w:p w:rsidR="00556299" w:rsidRDefault="00716FC1" w:rsidP="0064279C">
      <w:pPr>
        <w:pStyle w:val="Caption"/>
      </w:pPr>
      <w:bookmarkStart w:id="55" w:name="_Toc446081676"/>
      <w:r>
        <w:t xml:space="preserve">Table </w:t>
      </w:r>
      <w:fldSimple w:instr=" SEQ Table \* ARABIC ">
        <w:r w:rsidR="00C94327">
          <w:rPr>
            <w:noProof/>
          </w:rPr>
          <w:t>2</w:t>
        </w:r>
      </w:fldSimple>
      <w:r>
        <w:t xml:space="preserve">: </w:t>
      </w:r>
      <w:r w:rsidRPr="0066169B">
        <w:t>DEER Net-to-Gross Ratios</w:t>
      </w:r>
      <w:bookmarkEnd w:id="55"/>
    </w:p>
    <w:p w:rsidR="0022405A" w:rsidRPr="0022405A" w:rsidRDefault="0022405A" w:rsidP="0022405A"/>
    <w:tbl>
      <w:tblPr>
        <w:tblW w:w="3668"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41"/>
        <w:gridCol w:w="1266"/>
        <w:gridCol w:w="2518"/>
      </w:tblGrid>
      <w:tr w:rsidR="0022405A" w:rsidRPr="0077159C" w:rsidTr="0022405A">
        <w:tc>
          <w:tcPr>
            <w:tcW w:w="2306" w:type="pct"/>
            <w:shd w:val="pct5" w:color="000000" w:fill="FFFFFF"/>
            <w:vAlign w:val="center"/>
          </w:tcPr>
          <w:p w:rsidR="0022405A" w:rsidRPr="008E3BA9" w:rsidRDefault="0022405A" w:rsidP="00556299">
            <w:pPr>
              <w:keepNext/>
              <w:rPr>
                <w:rFonts w:asciiTheme="minorHAnsi" w:hAnsiTheme="minorHAnsi" w:cstheme="minorHAnsi"/>
                <w:sz w:val="20"/>
                <w:szCs w:val="20"/>
              </w:rPr>
            </w:pPr>
            <w:r w:rsidRPr="008E3BA9">
              <w:rPr>
                <w:rFonts w:asciiTheme="minorHAnsi" w:hAnsiTheme="minorHAnsi" w:cstheme="minorHAnsi"/>
                <w:sz w:val="20"/>
                <w:szCs w:val="20"/>
              </w:rPr>
              <w:t>Program Approach</w:t>
            </w:r>
          </w:p>
        </w:tc>
        <w:tc>
          <w:tcPr>
            <w:tcW w:w="901" w:type="pct"/>
            <w:shd w:val="pct5" w:color="000000" w:fill="FFFFFF"/>
            <w:vAlign w:val="center"/>
          </w:tcPr>
          <w:p w:rsidR="0022405A" w:rsidRPr="008E3BA9" w:rsidRDefault="0022405A" w:rsidP="00556299">
            <w:pPr>
              <w:keepNext/>
              <w:rPr>
                <w:rFonts w:asciiTheme="minorHAnsi" w:hAnsiTheme="minorHAnsi" w:cstheme="minorHAnsi"/>
                <w:sz w:val="20"/>
                <w:szCs w:val="20"/>
              </w:rPr>
            </w:pPr>
            <w:r w:rsidRPr="008E3BA9">
              <w:rPr>
                <w:rFonts w:asciiTheme="minorHAnsi" w:hAnsiTheme="minorHAnsi" w:cstheme="minorHAnsi"/>
                <w:sz w:val="20"/>
                <w:szCs w:val="20"/>
              </w:rPr>
              <w:t>NTG</w:t>
            </w:r>
          </w:p>
        </w:tc>
        <w:tc>
          <w:tcPr>
            <w:tcW w:w="1792" w:type="pct"/>
            <w:shd w:val="pct5" w:color="000000" w:fill="FFFFFF"/>
            <w:vAlign w:val="center"/>
          </w:tcPr>
          <w:p w:rsidR="0022405A" w:rsidRPr="008E3BA9" w:rsidRDefault="0022405A" w:rsidP="00556299">
            <w:pPr>
              <w:keepNext/>
              <w:rPr>
                <w:rFonts w:asciiTheme="minorHAnsi" w:hAnsiTheme="minorHAnsi" w:cstheme="minorHAnsi"/>
                <w:sz w:val="20"/>
                <w:szCs w:val="20"/>
              </w:rPr>
            </w:pPr>
            <w:r>
              <w:rPr>
                <w:rFonts w:asciiTheme="minorHAnsi" w:hAnsiTheme="minorHAnsi" w:cstheme="minorHAnsi"/>
                <w:sz w:val="20"/>
                <w:szCs w:val="20"/>
              </w:rPr>
              <w:t>NTG ID</w:t>
            </w:r>
          </w:p>
        </w:tc>
      </w:tr>
      <w:tr w:rsidR="0022405A" w:rsidRPr="0077159C" w:rsidTr="0022405A">
        <w:trPr>
          <w:trHeight w:val="1107"/>
        </w:trPr>
        <w:tc>
          <w:tcPr>
            <w:tcW w:w="2306" w:type="pct"/>
            <w:shd w:val="pct20" w:color="000000" w:fill="FFFFFF"/>
            <w:vAlign w:val="center"/>
          </w:tcPr>
          <w:p w:rsidR="0022405A" w:rsidRPr="008E3BA9" w:rsidRDefault="0022405A" w:rsidP="00A72828">
            <w:pPr>
              <w:rPr>
                <w:rFonts w:asciiTheme="minorHAnsi" w:hAnsiTheme="minorHAnsi" w:cstheme="minorHAnsi"/>
                <w:sz w:val="20"/>
                <w:szCs w:val="20"/>
              </w:rPr>
            </w:pPr>
            <w:r w:rsidRPr="008E3BA9">
              <w:rPr>
                <w:rFonts w:asciiTheme="minorHAnsi" w:hAnsiTheme="minorHAnsi" w:cstheme="minorHAnsi"/>
                <w:sz w:val="20"/>
                <w:szCs w:val="20"/>
              </w:rPr>
              <w:t>All other EEM with no evaluated NTGR; existing EEM with same delivery mechanism for more than 2 years</w:t>
            </w:r>
          </w:p>
        </w:tc>
        <w:tc>
          <w:tcPr>
            <w:tcW w:w="901" w:type="pct"/>
            <w:shd w:val="pct20" w:color="000000" w:fill="FFFFFF"/>
            <w:vAlign w:val="center"/>
          </w:tcPr>
          <w:p w:rsidR="0022405A" w:rsidRPr="008E3BA9" w:rsidRDefault="0022405A" w:rsidP="00556299">
            <w:pPr>
              <w:rPr>
                <w:rFonts w:asciiTheme="minorHAnsi" w:hAnsiTheme="minorHAnsi" w:cstheme="minorHAnsi"/>
                <w:sz w:val="20"/>
                <w:szCs w:val="20"/>
              </w:rPr>
            </w:pPr>
            <w:r w:rsidRPr="008E3BA9">
              <w:rPr>
                <w:rFonts w:asciiTheme="minorHAnsi" w:hAnsiTheme="minorHAnsi" w:cstheme="minorHAnsi"/>
                <w:sz w:val="20"/>
                <w:szCs w:val="20"/>
              </w:rPr>
              <w:t>0.55</w:t>
            </w:r>
          </w:p>
        </w:tc>
        <w:tc>
          <w:tcPr>
            <w:tcW w:w="1792" w:type="pct"/>
            <w:shd w:val="pct20" w:color="000000" w:fill="FFFFFF"/>
            <w:vAlign w:val="center"/>
          </w:tcPr>
          <w:p w:rsidR="0022405A" w:rsidRPr="008E3BA9" w:rsidRDefault="0022405A" w:rsidP="00556299">
            <w:pPr>
              <w:rPr>
                <w:rFonts w:asciiTheme="minorHAnsi" w:hAnsiTheme="minorHAnsi" w:cstheme="minorHAnsi"/>
                <w:sz w:val="20"/>
                <w:szCs w:val="20"/>
              </w:rPr>
            </w:pPr>
            <w:r w:rsidRPr="0022405A">
              <w:rPr>
                <w:rFonts w:asciiTheme="minorHAnsi" w:hAnsiTheme="minorHAnsi" w:cstheme="minorHAnsi"/>
                <w:sz w:val="20"/>
                <w:szCs w:val="20"/>
              </w:rPr>
              <w:t>Res-Default&gt;2</w:t>
            </w:r>
          </w:p>
        </w:tc>
      </w:tr>
    </w:tbl>
    <w:p w:rsidR="009C5CA7" w:rsidRPr="008E3BA9" w:rsidRDefault="009C5CA7" w:rsidP="009C5CA7">
      <w:pPr>
        <w:rPr>
          <w:rFonts w:cs="Arial"/>
          <w:szCs w:val="22"/>
        </w:rPr>
      </w:pPr>
    </w:p>
    <w:p w:rsidR="008F48E1" w:rsidRPr="008E3BA9" w:rsidRDefault="008F48E1" w:rsidP="009C5CA7">
      <w:pPr>
        <w:rPr>
          <w:rFonts w:cs="Arial"/>
          <w:szCs w:val="22"/>
        </w:rPr>
      </w:pPr>
      <w:r w:rsidRPr="008E3BA9">
        <w:rPr>
          <w:rFonts w:cs="Arial"/>
          <w:szCs w:val="22"/>
        </w:rPr>
        <w:t xml:space="preserve">The NTG Ratios in Table </w:t>
      </w:r>
      <w:r w:rsidR="00991E8B" w:rsidRPr="008E3BA9">
        <w:rPr>
          <w:rFonts w:cs="Arial"/>
          <w:szCs w:val="22"/>
        </w:rPr>
        <w:t>2</w:t>
      </w:r>
      <w:r w:rsidRPr="008E3BA9">
        <w:rPr>
          <w:rFonts w:cs="Arial"/>
          <w:szCs w:val="22"/>
        </w:rPr>
        <w:t xml:space="preserve"> are appropriate for the measure because:</w:t>
      </w:r>
    </w:p>
    <w:p w:rsidR="008F48E1" w:rsidRPr="008E3BA9" w:rsidRDefault="00AC79BC" w:rsidP="008F48E1">
      <w:pPr>
        <w:numPr>
          <w:ilvl w:val="0"/>
          <w:numId w:val="13"/>
        </w:numPr>
        <w:tabs>
          <w:tab w:val="clear" w:pos="1440"/>
        </w:tabs>
        <w:ind w:left="720"/>
        <w:rPr>
          <w:rFonts w:cs="Arial"/>
          <w:szCs w:val="22"/>
        </w:rPr>
      </w:pPr>
      <w:r>
        <w:rPr>
          <w:rFonts w:cs="Arial"/>
          <w:szCs w:val="22"/>
        </w:rPr>
        <w:t xml:space="preserve">The </w:t>
      </w:r>
      <w:r w:rsidR="00556299" w:rsidRPr="008E3BA9">
        <w:rPr>
          <w:rFonts w:cs="Arial"/>
          <w:szCs w:val="22"/>
        </w:rPr>
        <w:t>DEER</w:t>
      </w:r>
      <w:r>
        <w:rPr>
          <w:rFonts w:cs="Arial"/>
          <w:szCs w:val="22"/>
        </w:rPr>
        <w:t xml:space="preserve"> </w:t>
      </w:r>
      <w:r w:rsidR="00556299" w:rsidRPr="008E3BA9">
        <w:rPr>
          <w:rFonts w:cs="Arial"/>
          <w:szCs w:val="22"/>
        </w:rPr>
        <w:t>does not contain a NTG value for this measure.</w:t>
      </w:r>
    </w:p>
    <w:p w:rsidR="008F48E1" w:rsidRPr="0077159C" w:rsidRDefault="00556299" w:rsidP="008F48E1">
      <w:pPr>
        <w:numPr>
          <w:ilvl w:val="0"/>
          <w:numId w:val="13"/>
        </w:numPr>
        <w:tabs>
          <w:tab w:val="clear" w:pos="1440"/>
        </w:tabs>
        <w:ind w:left="720"/>
        <w:rPr>
          <w:rFonts w:cs="Arial"/>
          <w:sz w:val="20"/>
          <w:szCs w:val="20"/>
        </w:rPr>
      </w:pPr>
      <w:r w:rsidRPr="008E3BA9">
        <w:rPr>
          <w:rFonts w:cs="Arial"/>
          <w:szCs w:val="22"/>
        </w:rPr>
        <w:t>This measure is replacing a non-operable existing unit with a high efficiency unit.</w:t>
      </w:r>
    </w:p>
    <w:p w:rsidR="008F48E1" w:rsidRPr="003B6BC0" w:rsidRDefault="008F48E1" w:rsidP="00556299">
      <w:pPr>
        <w:ind w:left="720"/>
        <w:rPr>
          <w:rFonts w:cs="Arial"/>
          <w:b/>
          <w:sz w:val="20"/>
          <w:szCs w:val="20"/>
        </w:rPr>
      </w:pPr>
    </w:p>
    <w:p w:rsidR="008E3BA9" w:rsidRDefault="009C5CA7" w:rsidP="00FA595F">
      <w:pPr>
        <w:rPr>
          <w:b/>
          <w:szCs w:val="22"/>
        </w:rPr>
      </w:pPr>
      <w:r w:rsidRPr="003B6BC0">
        <w:rPr>
          <w:rFonts w:cs="Arial"/>
          <w:b/>
          <w:szCs w:val="22"/>
        </w:rPr>
        <w:t>Effective Useful Life</w:t>
      </w:r>
      <w:r w:rsidR="00D719E9" w:rsidRPr="003B6BC0">
        <w:rPr>
          <w:rFonts w:cs="Arial"/>
          <w:b/>
          <w:szCs w:val="22"/>
        </w:rPr>
        <w:t xml:space="preserve"> / Remaining Useful Life</w:t>
      </w:r>
      <w:r w:rsidRPr="003B6BC0">
        <w:rPr>
          <w:rFonts w:cs="Arial"/>
          <w:b/>
          <w:szCs w:val="22"/>
        </w:rPr>
        <w:t>:</w:t>
      </w:r>
      <w:r w:rsidR="00437BE1" w:rsidRPr="003B6BC0">
        <w:rPr>
          <w:b/>
          <w:szCs w:val="22"/>
        </w:rPr>
        <w:t xml:space="preserve"> </w:t>
      </w:r>
    </w:p>
    <w:p w:rsidR="008E3BA9" w:rsidRDefault="008E3BA9" w:rsidP="008E3BA9">
      <w:pPr>
        <w:rPr>
          <w:rFonts w:cstheme="minorHAnsi"/>
        </w:rPr>
      </w:pPr>
      <w:r w:rsidRPr="003E4AC2">
        <w:rPr>
          <w:rFonts w:cstheme="minorHAnsi"/>
        </w:rPr>
        <w:t xml:space="preserve">The Effective Useful Life estimates were downloaded from </w:t>
      </w:r>
      <w:r w:rsidR="005F7D4B">
        <w:rPr>
          <w:rFonts w:cstheme="minorHAnsi"/>
        </w:rPr>
        <w:t>the READI tool.</w:t>
      </w:r>
    </w:p>
    <w:p w:rsidR="008E3BA9" w:rsidRPr="003E4AC2" w:rsidRDefault="008E3BA9" w:rsidP="008E3BA9">
      <w:pPr>
        <w:rPr>
          <w:rFonts w:cstheme="minorHAnsi"/>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900"/>
        <w:gridCol w:w="900"/>
        <w:gridCol w:w="720"/>
        <w:gridCol w:w="720"/>
        <w:gridCol w:w="1260"/>
        <w:gridCol w:w="1530"/>
        <w:gridCol w:w="1114"/>
      </w:tblGrid>
      <w:tr w:rsidR="005F7D4B" w:rsidRPr="00783DAC" w:rsidTr="008E3BA9">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72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720" w:type="dxa"/>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RUL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126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c>
          <w:tcPr>
            <w:tcW w:w="153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Impact IDs</w:t>
            </w:r>
          </w:p>
        </w:tc>
        <w:tc>
          <w:tcPr>
            <w:tcW w:w="1114" w:type="dxa"/>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EUL_ID</w:t>
            </w:r>
          </w:p>
        </w:tc>
      </w:tr>
      <w:tr w:rsidR="005F7D4B" w:rsidRPr="00783DAC" w:rsidTr="008E3BA9">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RES</w:t>
            </w:r>
          </w:p>
        </w:tc>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PGE</w:t>
            </w:r>
          </w:p>
        </w:tc>
        <w:tc>
          <w:tcPr>
            <w:tcW w:w="72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20</w:t>
            </w:r>
          </w:p>
        </w:tc>
        <w:tc>
          <w:tcPr>
            <w:tcW w:w="720" w:type="dxa"/>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6.7</w:t>
            </w:r>
          </w:p>
        </w:tc>
        <w:tc>
          <w:tcPr>
            <w:tcW w:w="126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sidR="00AA468B">
              <w:rPr>
                <w:rFonts w:asciiTheme="minorHAnsi" w:hAnsiTheme="minorHAnsi" w:cstheme="minorHAnsi"/>
                <w:sz w:val="20"/>
                <w:szCs w:val="20"/>
              </w:rPr>
              <w:t>7</w:t>
            </w:r>
          </w:p>
        </w:tc>
        <w:tc>
          <w:tcPr>
            <w:tcW w:w="1530" w:type="dxa"/>
            <w:shd w:val="clear" w:color="auto" w:fill="auto"/>
            <w:vAlign w:val="center"/>
          </w:tcPr>
          <w:p w:rsidR="005F7D4B" w:rsidRPr="008E3BA9" w:rsidRDefault="005F7D4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High Efficiency Gas Furnace</w:t>
            </w:r>
          </w:p>
        </w:tc>
        <w:tc>
          <w:tcPr>
            <w:tcW w:w="1114" w:type="dxa"/>
            <w:vAlign w:val="center"/>
          </w:tcPr>
          <w:p w:rsidR="005F7D4B" w:rsidRPr="008E3BA9" w:rsidRDefault="005F7D4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HV-</w:t>
            </w:r>
            <w:proofErr w:type="spellStart"/>
            <w:r w:rsidRPr="008E3BA9">
              <w:rPr>
                <w:rFonts w:asciiTheme="minorHAnsi" w:hAnsiTheme="minorHAnsi" w:cstheme="minorHAnsi"/>
                <w:bCs/>
                <w:sz w:val="20"/>
                <w:szCs w:val="20"/>
              </w:rPr>
              <w:t>EffFurn</w:t>
            </w:r>
            <w:proofErr w:type="spellEnd"/>
          </w:p>
        </w:tc>
      </w:tr>
    </w:tbl>
    <w:p w:rsidR="008E3BA9" w:rsidRDefault="008E3BA9" w:rsidP="008E3BA9">
      <w:pPr>
        <w:rPr>
          <w:rFonts w:cs="Arial"/>
          <w:b/>
          <w:i/>
          <w:color w:val="FF0000"/>
        </w:rPr>
      </w:pPr>
    </w:p>
    <w:p w:rsidR="00684344" w:rsidRPr="00BA7E8D" w:rsidRDefault="00684344" w:rsidP="00806070">
      <w:pPr>
        <w:rPr>
          <w:rFonts w:cs="Arial"/>
          <w:b/>
          <w:i/>
          <w:color w:val="FF0000"/>
        </w:rPr>
      </w:pPr>
    </w:p>
    <w:p w:rsidR="00BA7E8D" w:rsidRDefault="00020042" w:rsidP="00DC28DA">
      <w:pPr>
        <w:rPr>
          <w:szCs w:val="22"/>
        </w:rPr>
      </w:pPr>
      <w:r w:rsidRPr="00BA7E8D">
        <w:rPr>
          <w:rFonts w:cs="Arial"/>
          <w:b/>
          <w:szCs w:val="22"/>
        </w:rPr>
        <w:t>In-service rate</w:t>
      </w:r>
      <w:r w:rsidR="00806070" w:rsidRPr="00BA7E8D">
        <w:rPr>
          <w:rFonts w:cs="Arial"/>
          <w:b/>
          <w:szCs w:val="22"/>
        </w:rPr>
        <w:t>/first year installation rate</w:t>
      </w:r>
      <w:r w:rsidR="00806070" w:rsidRPr="00BA7E8D">
        <w:rPr>
          <w:b/>
          <w:szCs w:val="22"/>
        </w:rPr>
        <w:t>:</w:t>
      </w:r>
      <w:r w:rsidR="00437BE1" w:rsidRPr="00BA7E8D">
        <w:rPr>
          <w:b/>
          <w:szCs w:val="22"/>
        </w:rPr>
        <w:t xml:space="preserve"> </w:t>
      </w:r>
    </w:p>
    <w:p w:rsidR="00DC28DA" w:rsidRPr="00BA7E8D" w:rsidRDefault="00DC28DA" w:rsidP="00DC28DA">
      <w:pPr>
        <w:rPr>
          <w:szCs w:val="22"/>
        </w:rPr>
      </w:pPr>
      <w:r w:rsidRPr="00BA7E8D">
        <w:rPr>
          <w:szCs w:val="22"/>
        </w:rPr>
        <w:t xml:space="preserve">DEER does not have an in-service rate (ISR) for this measure.  An assumption has been taken to assume the ISR will be 1 since majority of the customers will replace their furnace after the existing furnace burns out.  </w:t>
      </w:r>
    </w:p>
    <w:p w:rsidR="00BA7E8D" w:rsidRPr="00BA7E8D" w:rsidRDefault="00BA7E8D" w:rsidP="00DC28DA">
      <w:pPr>
        <w:rPr>
          <w:szCs w:val="22"/>
        </w:rPr>
      </w:pPr>
    </w:p>
    <w:p w:rsidR="00BA7E8D" w:rsidRPr="0077159C" w:rsidRDefault="00BA7E8D" w:rsidP="00DC28DA">
      <w:pPr>
        <w:rPr>
          <w:sz w:val="20"/>
          <w:szCs w:val="20"/>
        </w:rPr>
      </w:pPr>
      <w:r w:rsidRPr="00BA7E8D">
        <w:rPr>
          <w:rFonts w:cstheme="minorHAnsi"/>
          <w:szCs w:val="22"/>
        </w:rPr>
        <w:t>See Section 1.1 Terms and Conditions and Market Applicability to reference the type of program delivery mechanism and customer status used to determine this entry.</w:t>
      </w:r>
    </w:p>
    <w:p w:rsidR="008F48E1" w:rsidRPr="0077159C" w:rsidRDefault="008F48E1" w:rsidP="00DC28DA">
      <w:pPr>
        <w:rPr>
          <w:sz w:val="20"/>
          <w:szCs w:val="20"/>
        </w:rPr>
      </w:pPr>
      <w:r w:rsidRPr="0077159C">
        <w:rPr>
          <w:rFonts w:cs="Arial"/>
          <w:sz w:val="20"/>
          <w:szCs w:val="20"/>
          <w:highlight w:val="yello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1263"/>
        <w:gridCol w:w="1308"/>
        <w:gridCol w:w="1403"/>
        <w:gridCol w:w="1329"/>
      </w:tblGrid>
      <w:tr w:rsidR="00A72828" w:rsidRPr="0077159C" w:rsidTr="008E3BA9">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In-service rate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r>
      <w:tr w:rsidR="00A72828" w:rsidRPr="0077159C" w:rsidTr="008E3BA9">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ANY</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IOU</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1</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sidR="00CA770F">
              <w:rPr>
                <w:rFonts w:asciiTheme="minorHAnsi" w:hAnsiTheme="minorHAnsi" w:cstheme="minorHAnsi"/>
                <w:sz w:val="20"/>
                <w:szCs w:val="20"/>
              </w:rPr>
              <w:t>7</w:t>
            </w:r>
          </w:p>
        </w:tc>
      </w:tr>
    </w:tbl>
    <w:p w:rsidR="002E0043" w:rsidRPr="003B6BC0" w:rsidRDefault="001248A3" w:rsidP="004B5E48">
      <w:pPr>
        <w:pStyle w:val="Heading3"/>
      </w:pPr>
      <w:bookmarkStart w:id="56" w:name="_Toc304800206"/>
      <w:bookmarkStart w:id="57" w:name="_Toc324318342"/>
      <w:bookmarkStart w:id="58" w:name="_Toc324340486"/>
      <w:bookmarkStart w:id="59" w:name="_Toc446081654"/>
      <w:r w:rsidRPr="003B6BC0">
        <w:t>1.</w:t>
      </w:r>
      <w:r w:rsidR="00FA595F" w:rsidRPr="003B6BC0">
        <w:t>4</w:t>
      </w:r>
      <w:r w:rsidR="00793646" w:rsidRPr="003B6BC0">
        <w:t>.2</w:t>
      </w:r>
      <w:r w:rsidR="00FA595F" w:rsidRPr="003B6BC0">
        <w:t xml:space="preserve"> </w:t>
      </w:r>
      <w:r w:rsidR="00E71EF1" w:rsidRPr="003B6BC0">
        <w:t xml:space="preserve">Codes &amp; Standards Requirements </w:t>
      </w:r>
      <w:r w:rsidR="009C5CA7" w:rsidRPr="003B6BC0">
        <w:t>Base Case and Measure Information</w:t>
      </w:r>
      <w:bookmarkEnd w:id="56"/>
      <w:bookmarkEnd w:id="57"/>
      <w:bookmarkEnd w:id="58"/>
      <w:bookmarkEnd w:id="59"/>
    </w:p>
    <w:p w:rsidR="00393D41" w:rsidRPr="0077159C" w:rsidRDefault="00393D41" w:rsidP="002E0043">
      <w:pPr>
        <w:rPr>
          <w:rFonts w:cs="Arial"/>
          <w:i/>
          <w:sz w:val="20"/>
          <w:szCs w:val="20"/>
        </w:rPr>
      </w:pPr>
    </w:p>
    <w:p w:rsidR="00150C5D" w:rsidRDefault="00EE53FF" w:rsidP="00EE53FF">
      <w:r w:rsidRPr="00BD38E2">
        <w:rPr>
          <w:rFonts w:cs="Arial"/>
          <w:b/>
        </w:rPr>
        <w:t>Title 20:</w:t>
      </w:r>
      <w:r w:rsidRPr="00F625C4">
        <w:rPr>
          <w:rFonts w:cs="Arial"/>
          <w:szCs w:val="22"/>
        </w:rPr>
        <w:t xml:space="preserve"> </w:t>
      </w:r>
      <w:r w:rsidR="00F625C4" w:rsidRPr="00F625C4">
        <w:rPr>
          <w:rFonts w:cs="Arial"/>
          <w:szCs w:val="22"/>
        </w:rPr>
        <w:t xml:space="preserve">This measure does </w:t>
      </w:r>
      <w:r w:rsidRPr="00F625C4">
        <w:rPr>
          <w:rFonts w:cs="Arial"/>
          <w:szCs w:val="22"/>
        </w:rPr>
        <w:t>fall under Title 20 of the California Energy Regulations.</w:t>
      </w:r>
      <w:r w:rsidR="00437BE1" w:rsidRPr="00F625C4">
        <w:rPr>
          <w:rFonts w:cs="Arial"/>
          <w:szCs w:val="22"/>
        </w:rPr>
        <w:t xml:space="preserve"> </w:t>
      </w:r>
      <w:r w:rsidR="00F625C4" w:rsidRPr="00F625C4">
        <w:rPr>
          <w:rFonts w:cs="Arial"/>
          <w:szCs w:val="22"/>
        </w:rPr>
        <w:t>U</w:t>
      </w:r>
      <w:r w:rsidR="00A54AE9">
        <w:rPr>
          <w:szCs w:val="22"/>
        </w:rPr>
        <w:t>nder section 1605.1</w:t>
      </w:r>
      <w:r w:rsidR="00F625C4" w:rsidRPr="00F625C4">
        <w:rPr>
          <w:szCs w:val="22"/>
        </w:rPr>
        <w:t xml:space="preserve"> on Table E-</w:t>
      </w:r>
      <w:r w:rsidR="00325B8B">
        <w:rPr>
          <w:szCs w:val="22"/>
        </w:rPr>
        <w:t>6</w:t>
      </w:r>
      <w:r w:rsidR="00F625C4" w:rsidRPr="00F625C4">
        <w:rPr>
          <w:szCs w:val="22"/>
        </w:rPr>
        <w:t>, the minimum standard for gas furnaces with less than 225,000 Btu/h is 8</w:t>
      </w:r>
      <w:r w:rsidR="00A54AE9">
        <w:rPr>
          <w:szCs w:val="22"/>
        </w:rPr>
        <w:t>0</w:t>
      </w:r>
      <w:r w:rsidR="00F625C4" w:rsidRPr="00F625C4">
        <w:rPr>
          <w:szCs w:val="22"/>
        </w:rPr>
        <w:t>% AFUE.</w:t>
      </w:r>
    </w:p>
    <w:p w:rsidR="00F625C4" w:rsidRDefault="00F625C4" w:rsidP="00F625C4">
      <w:pPr>
        <w:pStyle w:val="Caption"/>
        <w:keepNext/>
      </w:pPr>
      <w:bookmarkStart w:id="60"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625C4" w:rsidRPr="00783DAC" w:rsidTr="00F625C4">
        <w:trPr>
          <w:trHeight w:val="845"/>
        </w:trPr>
        <w:tc>
          <w:tcPr>
            <w:tcW w:w="3662" w:type="dxa"/>
            <w:shd w:val="clear" w:color="auto" w:fill="auto"/>
            <w:vAlign w:val="center"/>
          </w:tcPr>
          <w:bookmarkEnd w:id="60"/>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883AA9">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3662"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A54AE9" w:rsidP="00883AA9">
            <w:pPr>
              <w:jc w:val="center"/>
              <w:rPr>
                <w:rFonts w:asciiTheme="minorHAnsi" w:hAnsiTheme="minorHAnsi" w:cstheme="minorHAnsi"/>
                <w:sz w:val="20"/>
                <w:szCs w:val="20"/>
              </w:rPr>
            </w:pPr>
            <w:r>
              <w:rPr>
                <w:rFonts w:asciiTheme="minorHAnsi" w:hAnsiTheme="minorHAnsi" w:cstheme="minorHAnsi"/>
                <w:sz w:val="20"/>
                <w:szCs w:val="20"/>
              </w:rPr>
              <w:t>80</w:t>
            </w:r>
            <w:r w:rsidR="00F625C4" w:rsidRPr="00F625C4">
              <w:rPr>
                <w:rFonts w:asciiTheme="minorHAnsi" w:hAnsiTheme="minorHAnsi" w:cstheme="minorHAnsi"/>
                <w:sz w:val="20"/>
                <w:szCs w:val="20"/>
              </w:rPr>
              <w:t>%</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625C4" w:rsidRPr="00F625C4" w:rsidRDefault="00F625C4" w:rsidP="00A54AE9">
            <w:pPr>
              <w:rPr>
                <w:rFonts w:asciiTheme="minorHAnsi" w:hAnsiTheme="minorHAnsi" w:cstheme="minorHAnsi"/>
                <w:sz w:val="20"/>
                <w:szCs w:val="20"/>
              </w:rPr>
            </w:pPr>
            <w:r w:rsidRPr="00F625C4">
              <w:rPr>
                <w:rFonts w:asciiTheme="minorHAnsi" w:hAnsiTheme="minorHAnsi" w:cstheme="minorHAnsi"/>
                <w:sz w:val="20"/>
                <w:szCs w:val="20"/>
              </w:rPr>
              <w:t>Table E-</w:t>
            </w:r>
            <w:r w:rsidR="00A54AE9">
              <w:rPr>
                <w:rFonts w:asciiTheme="minorHAnsi" w:hAnsiTheme="minorHAnsi" w:cstheme="minorHAnsi"/>
                <w:sz w:val="20"/>
                <w:szCs w:val="20"/>
              </w:rPr>
              <w:t>6</w:t>
            </w:r>
            <w:r w:rsidRPr="00F625C4">
              <w:rPr>
                <w:rFonts w:asciiTheme="minorHAnsi" w:hAnsiTheme="minorHAnsi" w:cstheme="minorHAnsi"/>
                <w:sz w:val="20"/>
                <w:szCs w:val="20"/>
              </w:rPr>
              <w:t>, Title 20, 201</w:t>
            </w:r>
            <w:r w:rsidR="00777080">
              <w:rPr>
                <w:rFonts w:asciiTheme="minorHAnsi" w:hAnsiTheme="minorHAnsi" w:cstheme="minorHAnsi"/>
                <w:sz w:val="20"/>
                <w:szCs w:val="20"/>
              </w:rPr>
              <w:t>5</w:t>
            </w:r>
          </w:p>
        </w:tc>
      </w:tr>
    </w:tbl>
    <w:p w:rsidR="00F625C4" w:rsidRPr="0077159C" w:rsidRDefault="00F625C4" w:rsidP="00EE53FF">
      <w:pPr>
        <w:rPr>
          <w:rFonts w:cs="Arial"/>
          <w:i/>
        </w:rPr>
      </w:pPr>
    </w:p>
    <w:p w:rsidR="00F625C4" w:rsidRPr="002F2892" w:rsidRDefault="00EE53FF" w:rsidP="00F625C4">
      <w:pPr>
        <w:rPr>
          <w:rFonts w:cstheme="minorHAnsi"/>
          <w:i/>
          <w:sz w:val="20"/>
          <w:szCs w:val="20"/>
        </w:rPr>
      </w:pPr>
      <w:r w:rsidRPr="00BD38E2">
        <w:rPr>
          <w:rFonts w:cs="Arial"/>
          <w:b/>
          <w:szCs w:val="22"/>
        </w:rPr>
        <w:t>Title 24:</w:t>
      </w:r>
      <w:r w:rsidRPr="00BD38E2">
        <w:rPr>
          <w:b/>
          <w:szCs w:val="22"/>
        </w:rPr>
        <w:t xml:space="preserve"> </w:t>
      </w:r>
      <w:r w:rsidR="00F625C4" w:rsidRPr="002F2892">
        <w:rPr>
          <w:rFonts w:cstheme="minorHAnsi"/>
          <w:sz w:val="20"/>
          <w:szCs w:val="20"/>
        </w:rPr>
        <w:t>This measure fall</w:t>
      </w:r>
      <w:r w:rsidR="00CC4B46" w:rsidRPr="002F2892">
        <w:rPr>
          <w:rFonts w:cstheme="minorHAnsi"/>
          <w:sz w:val="20"/>
          <w:szCs w:val="20"/>
        </w:rPr>
        <w:t>s</w:t>
      </w:r>
      <w:r w:rsidR="00F625C4" w:rsidRPr="002F2892">
        <w:rPr>
          <w:rFonts w:cstheme="minorHAnsi"/>
          <w:sz w:val="20"/>
          <w:szCs w:val="20"/>
        </w:rPr>
        <w:t xml:space="preserve"> under Title 24 2013 of the California Energy Regulations.  Under Title 24, table 4-1 provides the minimum standard for furnaces is 80% AFUE.</w:t>
      </w:r>
    </w:p>
    <w:p w:rsidR="00F625C4" w:rsidRDefault="00F625C4" w:rsidP="00F625C4">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625C4" w:rsidRPr="006A104B"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F625C4">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625C4" w:rsidRPr="00F625C4" w:rsidRDefault="00CA770F" w:rsidP="00F625C4">
            <w:pPr>
              <w:jc w:val="center"/>
              <w:rPr>
                <w:rFonts w:asciiTheme="minorHAnsi" w:hAnsiTheme="minorHAnsi" w:cstheme="minorHAnsi"/>
                <w:sz w:val="20"/>
                <w:szCs w:val="20"/>
              </w:rPr>
            </w:pPr>
            <w:r>
              <w:rPr>
                <w:rFonts w:asciiTheme="minorHAnsi" w:hAnsiTheme="minorHAnsi" w:cstheme="minorHAnsi"/>
                <w:sz w:val="20"/>
                <w:szCs w:val="20"/>
              </w:rPr>
              <w:t>Table 4-1, Title 24, 2016</w:t>
            </w:r>
            <w:r w:rsidR="00F625C4" w:rsidRPr="00F625C4">
              <w:rPr>
                <w:rFonts w:asciiTheme="minorHAnsi" w:hAnsiTheme="minorHAnsi" w:cstheme="minorHAnsi"/>
                <w:sz w:val="20"/>
                <w:szCs w:val="20"/>
              </w:rPr>
              <w:t xml:space="preserve"> (Residential Compliance Manual-Building HVAC Requirements)</w:t>
            </w:r>
          </w:p>
        </w:tc>
      </w:tr>
    </w:tbl>
    <w:p w:rsidR="00150C5D" w:rsidRPr="0077159C" w:rsidRDefault="00150C5D" w:rsidP="00EE53FF">
      <w:pPr>
        <w:rPr>
          <w:rFonts w:cs="Arial"/>
          <w:i/>
          <w:highlight w:val="yellow"/>
        </w:rPr>
      </w:pPr>
    </w:p>
    <w:p w:rsidR="00640BB6" w:rsidRPr="0077159C" w:rsidRDefault="00EE53FF" w:rsidP="00EE53FF">
      <w:pPr>
        <w:rPr>
          <w:rFonts w:cs="Arial"/>
          <w:sz w:val="20"/>
          <w:szCs w:val="20"/>
        </w:rPr>
      </w:pPr>
      <w:r w:rsidRPr="00BD38E2">
        <w:rPr>
          <w:rFonts w:cs="Arial"/>
          <w:b/>
        </w:rPr>
        <w:t>Federal Standards:</w:t>
      </w:r>
      <w:r w:rsidRPr="00BD38E2">
        <w:rPr>
          <w:b/>
        </w:rPr>
        <w:t xml:space="preserve"> </w:t>
      </w:r>
      <w:r w:rsidRPr="0077159C">
        <w:rPr>
          <w:rFonts w:cs="Arial"/>
          <w:sz w:val="20"/>
          <w:szCs w:val="20"/>
        </w:rPr>
        <w:t>This measure fall</w:t>
      </w:r>
      <w:r w:rsidR="0035782E">
        <w:rPr>
          <w:rFonts w:cs="Arial"/>
          <w:sz w:val="20"/>
          <w:szCs w:val="20"/>
        </w:rPr>
        <w:t>s</w:t>
      </w:r>
      <w:r w:rsidRPr="0077159C">
        <w:rPr>
          <w:rFonts w:cs="Arial"/>
          <w:sz w:val="20"/>
          <w:szCs w:val="20"/>
        </w:rPr>
        <w:t xml:space="preserve"> under Federal DOE </w:t>
      </w:r>
      <w:r w:rsidR="002D0DB0" w:rsidRPr="0077159C">
        <w:rPr>
          <w:rFonts w:cs="Arial"/>
          <w:sz w:val="20"/>
          <w:szCs w:val="20"/>
        </w:rPr>
        <w:t>(10 CFR Part 430)</w:t>
      </w:r>
      <w:r w:rsidR="00A72828" w:rsidRPr="0077159C">
        <w:rPr>
          <w:rStyle w:val="EndnoteReference"/>
          <w:rFonts w:cs="Arial"/>
          <w:sz w:val="20"/>
          <w:szCs w:val="20"/>
        </w:rPr>
        <w:endnoteReference w:id="2"/>
      </w:r>
      <w:r w:rsidR="002D0DB0" w:rsidRPr="0077159C">
        <w:rPr>
          <w:rFonts w:cs="Arial"/>
          <w:sz w:val="20"/>
          <w:szCs w:val="20"/>
        </w:rPr>
        <w:t xml:space="preserve"> </w:t>
      </w:r>
      <w:r w:rsidRPr="0077159C">
        <w:rPr>
          <w:rFonts w:cs="Arial"/>
          <w:sz w:val="20"/>
          <w:szCs w:val="20"/>
        </w:rPr>
        <w:t>Energy Regulations.</w:t>
      </w:r>
      <w:r w:rsidR="00437BE1" w:rsidRPr="0077159C">
        <w:rPr>
          <w:rFonts w:cs="Arial"/>
          <w:sz w:val="20"/>
          <w:szCs w:val="20"/>
        </w:rPr>
        <w:t xml:space="preserve"> </w:t>
      </w:r>
      <w:r w:rsidRPr="0077159C">
        <w:rPr>
          <w:rFonts w:cs="Arial"/>
          <w:sz w:val="20"/>
          <w:szCs w:val="20"/>
        </w:rPr>
        <w:t xml:space="preserve">Under this regulation, </w:t>
      </w:r>
      <w:r w:rsidR="002D0DB0" w:rsidRPr="0077159C">
        <w:rPr>
          <w:rFonts w:cs="Arial"/>
          <w:sz w:val="20"/>
          <w:szCs w:val="20"/>
        </w:rPr>
        <w:t>compliance with the standards in the direct final rule wi</w:t>
      </w:r>
      <w:r w:rsidR="00017F4F" w:rsidRPr="0077159C">
        <w:rPr>
          <w:rFonts w:cs="Arial"/>
          <w:sz w:val="20"/>
          <w:szCs w:val="20"/>
        </w:rPr>
        <w:t>ll</w:t>
      </w:r>
      <w:r w:rsidR="002D0DB0" w:rsidRPr="0077159C">
        <w:rPr>
          <w:rFonts w:cs="Arial"/>
          <w:sz w:val="20"/>
          <w:szCs w:val="20"/>
        </w:rPr>
        <w:t xml:space="preserve"> be required on May 1, 2013 for non-weatherized furnaces and on January 1, 2015 for weatherized furnaces and central air conditioners and heat pumps.  Because most residential type furnaces are installed inside the house, it’s</w:t>
      </w:r>
      <w:r w:rsidR="009E791D">
        <w:rPr>
          <w:rFonts w:cs="Arial"/>
          <w:sz w:val="20"/>
          <w:szCs w:val="20"/>
        </w:rPr>
        <w:t xml:space="preserve"> considered as non-weatherized </w:t>
      </w:r>
      <w:r w:rsidR="002D0DB0" w:rsidRPr="0077159C">
        <w:rPr>
          <w:rFonts w:cs="Arial"/>
          <w:sz w:val="20"/>
          <w:szCs w:val="20"/>
        </w:rPr>
        <w:t>for which the minimum AFUE is 80%</w:t>
      </w:r>
      <w:r w:rsidR="009E791D">
        <w:rPr>
          <w:rFonts w:cs="Arial"/>
          <w:sz w:val="20"/>
          <w:szCs w:val="20"/>
        </w:rPr>
        <w:t xml:space="preserve"> for units less than 225,000 Btu/h in input capacity</w:t>
      </w:r>
      <w:r w:rsidR="002D0DB0" w:rsidRPr="0077159C">
        <w:rPr>
          <w:rFonts w:cs="Arial"/>
          <w:sz w:val="20"/>
          <w:szCs w:val="20"/>
        </w:rPr>
        <w:t xml:space="preserve">.  </w:t>
      </w:r>
    </w:p>
    <w:p w:rsidR="002D0DB0" w:rsidRPr="0077159C" w:rsidRDefault="002D0DB0" w:rsidP="00EE53FF">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640BB6" w:rsidRPr="0077159C" w:rsidTr="009E791D">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Federal Std.</w:t>
            </w:r>
            <w:r w:rsidR="00437BE1" w:rsidRPr="00F625C4">
              <w:rPr>
                <w:rFonts w:asciiTheme="minorHAnsi" w:hAnsiTheme="minorHAnsi" w:cstheme="minorHAnsi"/>
                <w:b/>
                <w:sz w:val="20"/>
                <w:szCs w:val="20"/>
              </w:rPr>
              <w:t xml:space="preserve"> </w:t>
            </w:r>
            <w:r w:rsidRPr="00F625C4">
              <w:rPr>
                <w:rFonts w:asciiTheme="minorHAnsi" w:hAnsiTheme="minorHAnsi" w:cstheme="minorHAnsi"/>
                <w:b/>
                <w:sz w:val="20"/>
                <w:szCs w:val="20"/>
              </w:rPr>
              <w:t>Description</w:t>
            </w:r>
            <w:r w:rsidR="00437BE1" w:rsidRPr="00F625C4">
              <w:rPr>
                <w:rFonts w:asciiTheme="minorHAnsi" w:hAnsiTheme="minorHAnsi" w:cstheme="minorHAnsi"/>
                <w:b/>
                <w:sz w:val="20"/>
                <w:szCs w:val="20"/>
              </w:rPr>
              <w:t xml:space="preserve"> </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640BB6" w:rsidRPr="0077159C" w:rsidTr="000D7DBF">
        <w:tc>
          <w:tcPr>
            <w:tcW w:w="1915" w:type="dxa"/>
            <w:shd w:val="clear" w:color="auto" w:fill="auto"/>
            <w:vAlign w:val="center"/>
          </w:tcPr>
          <w:p w:rsidR="00640BB6" w:rsidRPr="00F625C4" w:rsidRDefault="00F625C4" w:rsidP="000D7DBF">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2E0043" w:rsidRPr="003B6BC0" w:rsidRDefault="001248A3" w:rsidP="004B5E48">
      <w:pPr>
        <w:pStyle w:val="Heading3"/>
      </w:pPr>
      <w:bookmarkStart w:id="61" w:name="_Toc304800207"/>
      <w:bookmarkStart w:id="62" w:name="_Toc324318343"/>
      <w:bookmarkStart w:id="63" w:name="_Toc324340487"/>
      <w:bookmarkStart w:id="64" w:name="_Toc446081655"/>
      <w:r w:rsidRPr="003B6BC0">
        <w:t>1.4</w:t>
      </w:r>
      <w:r w:rsidR="00264B03" w:rsidRPr="003B6BC0">
        <w:t>.3</w:t>
      </w:r>
      <w:r w:rsidR="00A02F0A" w:rsidRPr="003B6BC0">
        <w:t xml:space="preserve"> </w:t>
      </w:r>
      <w:r w:rsidR="00C069A2" w:rsidRPr="003B6BC0">
        <w:t>EM&amp;V</w:t>
      </w:r>
      <w:r w:rsidR="00755961" w:rsidRPr="003B6BC0">
        <w:t>, Market Potential,</w:t>
      </w:r>
      <w:r w:rsidR="00C069A2" w:rsidRPr="003B6BC0">
        <w:t xml:space="preserve"> </w:t>
      </w:r>
      <w:r w:rsidR="0044337C" w:rsidRPr="003B6BC0">
        <w:t xml:space="preserve">and Other </w:t>
      </w:r>
      <w:r w:rsidR="00C069A2" w:rsidRPr="003B6BC0">
        <w:t>Studies</w:t>
      </w:r>
      <w:r w:rsidR="009C5CA7" w:rsidRPr="003B6BC0">
        <w:t xml:space="preserve"> – Base Case and Measure Case Information</w:t>
      </w:r>
      <w:bookmarkEnd w:id="61"/>
      <w:bookmarkEnd w:id="62"/>
      <w:bookmarkEnd w:id="63"/>
      <w:bookmarkEnd w:id="64"/>
    </w:p>
    <w:p w:rsidR="005E2187" w:rsidRPr="0077159C" w:rsidRDefault="00220742" w:rsidP="00220742">
      <w:r w:rsidRPr="0077159C">
        <w:t xml:space="preserve">There are no EM&amp;V study identified that address residential furnaces, however there is a report, “California Residential Efficiency Market Share Tracking, HVAC 2005”, prepared by </w:t>
      </w:r>
      <w:proofErr w:type="spellStart"/>
      <w:r w:rsidRPr="0077159C">
        <w:t>Itron</w:t>
      </w:r>
      <w:proofErr w:type="spellEnd"/>
      <w:r w:rsidRPr="0077159C">
        <w:t xml:space="preserve"> and completed on December 2005, that address the average annual AFUE ratings of central gas furnaces, which ranges from 81.0 to 82.6, during the study period.  This study also tracks the market share of Energy Star qualified units sold in California.</w:t>
      </w:r>
    </w:p>
    <w:p w:rsidR="00A112E9" w:rsidRPr="0077159C" w:rsidRDefault="00A112E9" w:rsidP="00220742"/>
    <w:p w:rsidR="006C68FA" w:rsidRPr="0077159C" w:rsidRDefault="006C68FA" w:rsidP="00220742">
      <w:r w:rsidRPr="0077159C">
        <w:t>F</w:t>
      </w:r>
      <w:r w:rsidR="00A30F3E" w:rsidRPr="0077159C">
        <w:t>or furnaces with variable speed motor</w:t>
      </w:r>
      <w:r w:rsidR="0035782E">
        <w:t>s</w:t>
      </w:r>
      <w:r w:rsidR="00A30F3E" w:rsidRPr="0077159C">
        <w:t xml:space="preserve">, there are two Energy Center of Wisconsin studies and one PIER report that address the </w:t>
      </w:r>
      <w:r w:rsidR="0035782E" w:rsidRPr="0077159C">
        <w:t xml:space="preserve">baseline </w:t>
      </w:r>
      <w:r w:rsidR="00A30F3E" w:rsidRPr="0077159C">
        <w:t>blower motor usage</w:t>
      </w:r>
      <w:r w:rsidRPr="0077159C">
        <w:t>, used in the eQUEST modeling.</w:t>
      </w:r>
    </w:p>
    <w:p w:rsidR="006C68FA" w:rsidRPr="0077159C" w:rsidRDefault="006C68FA" w:rsidP="00220742"/>
    <w:p w:rsidR="006C68FA" w:rsidRPr="003B6BC0" w:rsidRDefault="00525CA4" w:rsidP="00220742">
      <w:pPr>
        <w:rPr>
          <w:b/>
        </w:rPr>
      </w:pPr>
      <w:r w:rsidRPr="003B6BC0">
        <w:rPr>
          <w:b/>
        </w:rPr>
        <w:t xml:space="preserve">Scott Pigg- </w:t>
      </w:r>
      <w:r w:rsidR="006C68FA" w:rsidRPr="003B6BC0">
        <w:rPr>
          <w:b/>
        </w:rPr>
        <w:t>Energy Center of Wisconsin</w:t>
      </w:r>
      <w:r w:rsidRPr="003B6BC0">
        <w:rPr>
          <w:b/>
        </w:rPr>
        <w:t xml:space="preserve"> Study</w:t>
      </w:r>
      <w:r w:rsidR="00A72763" w:rsidRPr="003B6BC0">
        <w:rPr>
          <w:rStyle w:val="EndnoteReference"/>
          <w:b/>
        </w:rPr>
        <w:endnoteReference w:id="3"/>
      </w:r>
    </w:p>
    <w:p w:rsidR="006C68FA" w:rsidRPr="0077159C" w:rsidRDefault="006C68FA" w:rsidP="00220742"/>
    <w:p w:rsidR="006C68FA" w:rsidRPr="0077159C" w:rsidRDefault="006C68FA" w:rsidP="00220742">
      <w:r w:rsidRPr="0077159C">
        <w:t>“Central Air Conditioning in Wisconsin: A compilation of recent field research”, Scott Pigg, Energy Center of Wisconsin, May 2008 emended December 15, 2010.</w:t>
      </w:r>
    </w:p>
    <w:p w:rsidR="006C68FA" w:rsidRPr="0077159C" w:rsidRDefault="006C68FA" w:rsidP="00220742"/>
    <w:p w:rsidR="006C68FA" w:rsidRDefault="00872A9A" w:rsidP="00220742">
      <w:r w:rsidRPr="0077159C">
        <w:t xml:space="preserve">The report summarizes </w:t>
      </w:r>
      <w:r w:rsidR="00A9548B" w:rsidRPr="0077159C">
        <w:t xml:space="preserve">the field measurements of 61 </w:t>
      </w:r>
      <w:r w:rsidR="00FC3063" w:rsidRPr="0077159C">
        <w:t>(37 PSC and 24 ECM</w:t>
      </w:r>
      <w:r w:rsidR="00A9548B" w:rsidRPr="0077159C">
        <w:t>)</w:t>
      </w:r>
      <w:r w:rsidR="00FC3063" w:rsidRPr="0077159C">
        <w:t xml:space="preserve"> </w:t>
      </w:r>
      <w:r w:rsidR="00A9548B" w:rsidRPr="0077159C">
        <w:t xml:space="preserve">furnace air hander units </w:t>
      </w:r>
      <w:r w:rsidRPr="0077159C">
        <w:t xml:space="preserve">involving residential </w:t>
      </w:r>
      <w:r w:rsidR="00A9548B" w:rsidRPr="0077159C">
        <w:t>homes</w:t>
      </w:r>
      <w:r w:rsidR="00525CA4" w:rsidRPr="0077159C">
        <w:t xml:space="preserve"> in Wisconsin.  </w:t>
      </w:r>
      <w:r w:rsidR="00FC3063" w:rsidRPr="0077159C">
        <w:t>Based on the</w:t>
      </w:r>
      <w:r w:rsidR="00525CA4" w:rsidRPr="0077159C">
        <w:t xml:space="preserve"> result</w:t>
      </w:r>
      <w:r w:rsidR="00FC3063" w:rsidRPr="0077159C">
        <w:t>s</w:t>
      </w:r>
      <w:r w:rsidR="00525CA4" w:rsidRPr="0077159C">
        <w:t xml:space="preserve">, the study found that furnaces with </w:t>
      </w:r>
      <w:r w:rsidR="00FC3063" w:rsidRPr="0077159C">
        <w:t>electronically commutated motor (</w:t>
      </w:r>
      <w:r w:rsidR="00525CA4" w:rsidRPr="0077159C">
        <w:t>ECM</w:t>
      </w:r>
      <w:r w:rsidR="00FC3063" w:rsidRPr="0077159C">
        <w:t>)</w:t>
      </w:r>
      <w:r w:rsidR="00525CA4" w:rsidRPr="0077159C">
        <w:t xml:space="preserve"> uses on average 190 watts </w:t>
      </w:r>
      <w:r w:rsidR="0035782E" w:rsidRPr="0077159C">
        <w:t>o</w:t>
      </w:r>
      <w:r w:rsidR="0035782E">
        <w:t>r</w:t>
      </w:r>
      <w:r w:rsidR="0035782E" w:rsidRPr="0077159C">
        <w:t xml:space="preserve"> </w:t>
      </w:r>
      <w:r w:rsidR="00525CA4" w:rsidRPr="0077159C">
        <w:t xml:space="preserve">less </w:t>
      </w:r>
      <w:r w:rsidR="00E537C1" w:rsidRPr="0077159C">
        <w:t>power per 1000 CFM</w:t>
      </w:r>
      <w:r w:rsidR="00525CA4" w:rsidRPr="0077159C">
        <w:t xml:space="preserve"> of airflow than conventional furnaces with standard PSC</w:t>
      </w:r>
      <w:r w:rsidR="00006052" w:rsidRPr="0077159C">
        <w:t xml:space="preserve"> motor.  </w:t>
      </w:r>
      <w:r w:rsidR="00FC3063" w:rsidRPr="0077159C">
        <w:t xml:space="preserve">Table 3 shows </w:t>
      </w:r>
      <w:r w:rsidR="00A72763" w:rsidRPr="0077159C">
        <w:t>that older PSC (Permanent Split Capacitor) motors used 517</w:t>
      </w:r>
      <w:r w:rsidR="00A72763" w:rsidRPr="0077159C">
        <w:rPr>
          <w:rFonts w:cs="Arial"/>
        </w:rPr>
        <w:t>±</w:t>
      </w:r>
      <w:r w:rsidR="00A72763" w:rsidRPr="0077159C">
        <w:t>33 watts to 528</w:t>
      </w:r>
      <w:r w:rsidR="00A72763" w:rsidRPr="0077159C">
        <w:rPr>
          <w:rFonts w:cs="Arial"/>
        </w:rPr>
        <w:t>±</w:t>
      </w:r>
      <w:r w:rsidR="00A72763" w:rsidRPr="0077159C">
        <w:t>35 watts and ECM air handler ranged from 320</w:t>
      </w:r>
      <w:r w:rsidR="00A72763" w:rsidRPr="0077159C">
        <w:rPr>
          <w:rFonts w:cs="Arial"/>
        </w:rPr>
        <w:t xml:space="preserve">±40 watts to 341±43 watts per 1000 cfm of airflow.  </w:t>
      </w:r>
      <w:r w:rsidR="00006052" w:rsidRPr="0077159C">
        <w:t xml:space="preserve">A 2007 focus field study confirmed this </w:t>
      </w:r>
      <w:r w:rsidR="0035782E" w:rsidRPr="0077159C">
        <w:t>finding;</w:t>
      </w:r>
      <w:r w:rsidR="00006052" w:rsidRPr="0077159C">
        <w:t xml:space="preserve"> with ECM air handlers averaging about 35 percent lower power consumption than standard PSC air handlers.</w:t>
      </w:r>
      <w:r w:rsidR="00FC3063" w:rsidRPr="0077159C">
        <w:t xml:space="preserve">  </w:t>
      </w:r>
      <w:r w:rsidR="00006052" w:rsidRPr="0077159C">
        <w:t xml:space="preserve">    </w:t>
      </w:r>
      <w:r w:rsidR="00525CA4" w:rsidRPr="0077159C">
        <w:t xml:space="preserve">     </w:t>
      </w:r>
      <w:r w:rsidRPr="0077159C">
        <w:t xml:space="preserve"> </w:t>
      </w:r>
    </w:p>
    <w:p w:rsidR="0098753C" w:rsidRDefault="0098753C" w:rsidP="00220742"/>
    <w:p w:rsidR="0098753C" w:rsidRDefault="0098753C" w:rsidP="00220742"/>
    <w:p w:rsidR="0098753C" w:rsidRDefault="0098753C" w:rsidP="00220742"/>
    <w:p w:rsidR="0098753C" w:rsidRPr="0077159C" w:rsidRDefault="0098753C" w:rsidP="00220742"/>
    <w:p w:rsidR="006C68FA" w:rsidRDefault="006C68FA" w:rsidP="00220742"/>
    <w:p w:rsidR="0064279C" w:rsidRPr="009E791D" w:rsidRDefault="00716FC1" w:rsidP="0064279C">
      <w:pPr>
        <w:pStyle w:val="Caption"/>
      </w:pPr>
      <w:bookmarkStart w:id="65" w:name="_Toc446081677"/>
      <w:r>
        <w:lastRenderedPageBreak/>
        <w:t xml:space="preserve">Table </w:t>
      </w:r>
      <w:fldSimple w:instr=" SEQ Table \* ARABIC ">
        <w:r w:rsidR="00C94327">
          <w:rPr>
            <w:noProof/>
          </w:rPr>
          <w:t>3</w:t>
        </w:r>
      </w:fldSimple>
      <w:r>
        <w:t xml:space="preserve">: </w:t>
      </w:r>
      <w:r w:rsidRPr="00E52386">
        <w:t>Wisconsin Energy Center Field Study</w:t>
      </w:r>
      <w:bookmarkEnd w:id="65"/>
    </w:p>
    <w:tbl>
      <w:tblPr>
        <w:tblStyle w:val="Style2"/>
        <w:tblW w:w="6952" w:type="dxa"/>
        <w:tblInd w:w="108" w:type="dxa"/>
        <w:tblLook w:val="0000" w:firstRow="0" w:lastRow="0" w:firstColumn="0" w:lastColumn="0" w:noHBand="0" w:noVBand="0"/>
      </w:tblPr>
      <w:tblGrid>
        <w:gridCol w:w="1972"/>
        <w:gridCol w:w="1480"/>
        <w:gridCol w:w="1480"/>
        <w:gridCol w:w="2020"/>
      </w:tblGrid>
      <w:tr w:rsidR="00FC3063" w:rsidRPr="0077159C" w:rsidTr="003A2E61">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rsidR="00FC3063" w:rsidRPr="0077159C" w:rsidRDefault="00FC3063" w:rsidP="003A2E61">
            <w:pPr>
              <w:jc w:val="center"/>
              <w:rPr>
                <w:color w:val="000000"/>
                <w:sz w:val="20"/>
                <w:szCs w:val="20"/>
              </w:rPr>
            </w:pPr>
          </w:p>
        </w:tc>
        <w:tc>
          <w:tcPr>
            <w:tcW w:w="4980" w:type="dxa"/>
            <w:gridSpan w:val="3"/>
            <w:noWrap/>
          </w:tcPr>
          <w:p w:rsidR="00FC3063" w:rsidRPr="0077159C" w:rsidRDefault="00FC3063" w:rsidP="003A2E61">
            <w:pPr>
              <w:jc w:val="center"/>
              <w:rPr>
                <w:bCs/>
                <w:color w:val="000000"/>
                <w:sz w:val="20"/>
                <w:szCs w:val="20"/>
              </w:rPr>
            </w:pPr>
            <w:r w:rsidRPr="0077159C">
              <w:rPr>
                <w:bCs/>
                <w:color w:val="000000"/>
                <w:sz w:val="20"/>
                <w:szCs w:val="20"/>
              </w:rPr>
              <w:t>Mean air handler power (Watts per 1000 cfm)</w:t>
            </w:r>
          </w:p>
        </w:tc>
      </w:tr>
      <w:tr w:rsidR="00FC3063" w:rsidRPr="0077159C" w:rsidTr="003A2E61">
        <w:trPr>
          <w:trHeight w:val="462"/>
        </w:trPr>
        <w:tc>
          <w:tcPr>
            <w:tcW w:w="1972" w:type="dxa"/>
            <w:noWrap/>
          </w:tcPr>
          <w:p w:rsidR="00FC3063" w:rsidRPr="0077159C" w:rsidRDefault="00FC3063" w:rsidP="003A2E61">
            <w:pPr>
              <w:jc w:val="center"/>
              <w:rPr>
                <w:color w:val="000000"/>
                <w:sz w:val="20"/>
                <w:szCs w:val="20"/>
              </w:rPr>
            </w:pPr>
          </w:p>
        </w:tc>
        <w:tc>
          <w:tcPr>
            <w:tcW w:w="1480" w:type="dxa"/>
          </w:tcPr>
          <w:p w:rsidR="00FC3063" w:rsidRPr="0077159C" w:rsidRDefault="00FC3063" w:rsidP="003A2E61">
            <w:pPr>
              <w:jc w:val="center"/>
              <w:rPr>
                <w:color w:val="000000"/>
                <w:sz w:val="20"/>
                <w:szCs w:val="20"/>
              </w:rPr>
            </w:pPr>
            <w:r w:rsidRPr="0077159C">
              <w:rPr>
                <w:color w:val="000000"/>
                <w:sz w:val="20"/>
                <w:szCs w:val="20"/>
              </w:rPr>
              <w:t>PSC</w:t>
            </w:r>
            <w:r w:rsidRPr="0077159C">
              <w:rPr>
                <w:color w:val="000000"/>
                <w:sz w:val="20"/>
                <w:szCs w:val="20"/>
              </w:rPr>
              <w:br/>
              <w:t>(n=37)</w:t>
            </w:r>
          </w:p>
        </w:tc>
        <w:tc>
          <w:tcPr>
            <w:tcW w:w="1480" w:type="dxa"/>
          </w:tcPr>
          <w:p w:rsidR="00FC3063" w:rsidRPr="0077159C" w:rsidRDefault="00FC3063" w:rsidP="003A2E61">
            <w:pPr>
              <w:jc w:val="center"/>
              <w:rPr>
                <w:color w:val="000000"/>
                <w:sz w:val="20"/>
                <w:szCs w:val="20"/>
              </w:rPr>
            </w:pPr>
            <w:r w:rsidRPr="0077159C">
              <w:rPr>
                <w:color w:val="000000"/>
                <w:sz w:val="20"/>
                <w:szCs w:val="20"/>
              </w:rPr>
              <w:t>ECM</w:t>
            </w:r>
            <w:r w:rsidRPr="0077159C">
              <w:rPr>
                <w:color w:val="000000"/>
                <w:sz w:val="20"/>
                <w:szCs w:val="20"/>
              </w:rPr>
              <w:br/>
              <w:t>(n=24)</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Difference</w:t>
            </w:r>
          </w:p>
        </w:tc>
      </w:tr>
      <w:tr w:rsidR="00FC3063" w:rsidRPr="0077159C" w:rsidTr="003A2E61">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rsidR="00FC3063" w:rsidRPr="0077159C" w:rsidRDefault="00FC3063" w:rsidP="003A2E61">
            <w:pPr>
              <w:jc w:val="center"/>
              <w:rPr>
                <w:color w:val="000000"/>
                <w:sz w:val="20"/>
                <w:szCs w:val="20"/>
              </w:rPr>
            </w:pPr>
            <w:r w:rsidRPr="0077159C">
              <w:rPr>
                <w:color w:val="000000"/>
                <w:sz w:val="20"/>
                <w:szCs w:val="20"/>
              </w:rPr>
              <w:t>As-found</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528 ± 35</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341 ± 43</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187 ± 60</w:t>
            </w:r>
          </w:p>
        </w:tc>
      </w:tr>
      <w:tr w:rsidR="00FC3063" w:rsidRPr="0077159C" w:rsidTr="003A2E61">
        <w:trPr>
          <w:trHeight w:val="255"/>
        </w:trPr>
        <w:tc>
          <w:tcPr>
            <w:tcW w:w="1972" w:type="dxa"/>
            <w:noWrap/>
          </w:tcPr>
          <w:p w:rsidR="00FC3063" w:rsidRPr="0077159C" w:rsidRDefault="00FC3063" w:rsidP="003A2E61">
            <w:pPr>
              <w:jc w:val="center"/>
              <w:rPr>
                <w:color w:val="000000"/>
                <w:sz w:val="20"/>
                <w:szCs w:val="20"/>
              </w:rPr>
            </w:pPr>
            <w:r w:rsidRPr="0077159C">
              <w:rPr>
                <w:color w:val="000000"/>
                <w:sz w:val="20"/>
                <w:szCs w:val="20"/>
              </w:rPr>
              <w:t>Post-adjustment</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517 ± 33</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320 ± 40</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197 ± 51</w:t>
            </w:r>
          </w:p>
        </w:tc>
      </w:tr>
    </w:tbl>
    <w:p w:rsidR="00FC3063" w:rsidRPr="0077159C" w:rsidRDefault="00FC3063" w:rsidP="00FC3063">
      <w:pPr>
        <w:rPr>
          <w:i/>
        </w:rPr>
      </w:pPr>
    </w:p>
    <w:p w:rsidR="00C40902" w:rsidRPr="003B6BC0" w:rsidRDefault="00C40902" w:rsidP="00220742">
      <w:pPr>
        <w:rPr>
          <w:b/>
        </w:rPr>
      </w:pPr>
      <w:r w:rsidRPr="003B6BC0">
        <w:rPr>
          <w:b/>
        </w:rPr>
        <w:t>CEC Public Interest Energy Research (PIER) Study</w:t>
      </w:r>
      <w:r w:rsidR="00DE11A5" w:rsidRPr="003B6BC0">
        <w:rPr>
          <w:rStyle w:val="EndnoteReference"/>
          <w:b/>
        </w:rPr>
        <w:endnoteReference w:id="4"/>
      </w:r>
    </w:p>
    <w:p w:rsidR="00C40902" w:rsidRPr="0077159C" w:rsidRDefault="00C40902" w:rsidP="00220742"/>
    <w:p w:rsidR="00C40902" w:rsidRPr="0077159C" w:rsidRDefault="00C40902" w:rsidP="00220742">
      <w:r w:rsidRPr="0077159C">
        <w:t>“Efficiency Characteristics and Opportunities for New California Homes (ECO)”, John Proctor, Proctor Engineering Group, Ltd, March 2011.</w:t>
      </w:r>
    </w:p>
    <w:p w:rsidR="00C40902" w:rsidRPr="0077159C" w:rsidRDefault="00C40902" w:rsidP="00220742"/>
    <w:p w:rsidR="00A112E9" w:rsidRPr="0077159C" w:rsidRDefault="00C40902" w:rsidP="00220742">
      <w:r w:rsidRPr="0077159C">
        <w:t xml:space="preserve">In this study, the New California Homes (ECO) project surveyed selected energy efficiency measures in 80 single family and multifamily homes built under the 2005 Building Energy Efficiency Standards for residential buildings.  The goal is to reduce end use energy consumption and peak electrical demand in California by improving the standards.  </w:t>
      </w:r>
      <w:r w:rsidR="00483A4F" w:rsidRPr="0077159C">
        <w:t xml:space="preserve">During the HVAC Phase one research, the split system air conditioner evaporator blowers </w:t>
      </w:r>
      <w:r w:rsidR="00DE11A5" w:rsidRPr="0077159C">
        <w:t xml:space="preserve">with PSC motor </w:t>
      </w:r>
      <w:r w:rsidR="00483A4F" w:rsidRPr="0077159C">
        <w:t>drew an average of 650 watts per 1000 CF</w:t>
      </w:r>
      <w:r w:rsidR="00DE11A5" w:rsidRPr="0077159C">
        <w:t>M of airflow for 45 HVAC systems.  And in one test, one unit had the PSC fan motor replaced by a BPM fan motor adjusted to the same supply airflow, the fan watt draw dropped by 102 watts and the efficiency increased by more than 4 percent.</w:t>
      </w:r>
      <w:r w:rsidRPr="0077159C">
        <w:t xml:space="preserve"> </w:t>
      </w:r>
    </w:p>
    <w:p w:rsidR="007F69F4" w:rsidRPr="0077159C" w:rsidRDefault="007F69F4" w:rsidP="00220742"/>
    <w:p w:rsidR="009C5CA7" w:rsidRPr="003B6BC0" w:rsidRDefault="001248A3" w:rsidP="004B5E48">
      <w:pPr>
        <w:pStyle w:val="Heading3"/>
      </w:pPr>
      <w:bookmarkStart w:id="66" w:name="_Toc304800208"/>
      <w:bookmarkStart w:id="67" w:name="_Toc324318344"/>
      <w:bookmarkStart w:id="68" w:name="_Toc324340488"/>
      <w:bookmarkStart w:id="69" w:name="_Toc446081656"/>
      <w:r w:rsidRPr="003B6BC0">
        <w:t>1.</w:t>
      </w:r>
      <w:r w:rsidR="00264B03" w:rsidRPr="003B6BC0">
        <w:t xml:space="preserve">4.4 </w:t>
      </w:r>
      <w:r w:rsidR="009C5CA7" w:rsidRPr="003B6BC0">
        <w:t xml:space="preserve">Assumptions and </w:t>
      </w:r>
      <w:r w:rsidR="00264B03" w:rsidRPr="003B6BC0">
        <w:t>Calculations from other sources—Base and Measure Cases</w:t>
      </w:r>
      <w:bookmarkEnd w:id="66"/>
      <w:bookmarkEnd w:id="67"/>
      <w:bookmarkEnd w:id="68"/>
      <w:bookmarkEnd w:id="69"/>
    </w:p>
    <w:p w:rsidR="00A172E6" w:rsidRPr="0077159C" w:rsidRDefault="00A172E6" w:rsidP="00A172E6">
      <w:pPr>
        <w:rPr>
          <w:rFonts w:cs="Arial"/>
          <w:sz w:val="20"/>
          <w:szCs w:val="20"/>
        </w:rPr>
      </w:pPr>
    </w:p>
    <w:p w:rsidR="00B94C46" w:rsidRPr="0077159C" w:rsidRDefault="00B94C46" w:rsidP="00CF301F">
      <w:pPr>
        <w:rPr>
          <w:rFonts w:cs="Arial"/>
          <w:szCs w:val="22"/>
        </w:rPr>
      </w:pPr>
      <w:r w:rsidRPr="003B6BC0">
        <w:rPr>
          <w:rFonts w:cs="Arial"/>
          <w:b/>
          <w:szCs w:val="22"/>
        </w:rPr>
        <w:t>Gas</w:t>
      </w:r>
      <w:r w:rsidR="000701EB" w:rsidRPr="003B6BC0">
        <w:rPr>
          <w:rFonts w:cs="Arial"/>
          <w:b/>
          <w:szCs w:val="22"/>
        </w:rPr>
        <w:t xml:space="preserve"> Savings Assumption (</w:t>
      </w:r>
      <w:proofErr w:type="spellStart"/>
      <w:r w:rsidR="000701EB" w:rsidRPr="003B6BC0">
        <w:rPr>
          <w:rFonts w:cs="Arial"/>
          <w:b/>
          <w:szCs w:val="22"/>
        </w:rPr>
        <w:t>ΔTherms</w:t>
      </w:r>
      <w:proofErr w:type="spellEnd"/>
      <w:r w:rsidR="000701EB" w:rsidRPr="003B6BC0">
        <w:rPr>
          <w:rFonts w:cs="Arial"/>
          <w:b/>
          <w:szCs w:val="22"/>
        </w:rPr>
        <w:t>):</w:t>
      </w:r>
      <w:r w:rsidR="00437BE1" w:rsidRPr="003B6BC0">
        <w:rPr>
          <w:rFonts w:cs="Arial"/>
          <w:b/>
          <w:szCs w:val="22"/>
        </w:rPr>
        <w:t xml:space="preserve"> </w:t>
      </w:r>
      <w:r w:rsidRPr="0077159C">
        <w:t>Th</w:t>
      </w:r>
      <w:r w:rsidR="009E791D">
        <w:t>is mea</w:t>
      </w:r>
      <w:r w:rsidR="00CF301F">
        <w:t xml:space="preserve">sure is located in the DEER </w:t>
      </w:r>
      <w:r w:rsidR="00FE3816">
        <w:t>201</w:t>
      </w:r>
      <w:r w:rsidR="00C17AFC">
        <w:t>7</w:t>
      </w:r>
      <w:r w:rsidR="00FE3816" w:rsidRPr="0077159C">
        <w:t>;</w:t>
      </w:r>
      <w:r w:rsidR="00CF301F">
        <w:t xml:space="preserve"> </w:t>
      </w:r>
      <w:r w:rsidR="009E791D">
        <w:t xml:space="preserve">gas impact </w:t>
      </w:r>
      <w:r w:rsidR="00FE3816">
        <w:t>savings were extracted from the READI tool</w:t>
      </w:r>
      <w:r w:rsidR="00C17AFC">
        <w:t xml:space="preserve"> (v2.4.7</w:t>
      </w:r>
      <w:r w:rsidR="00C43838">
        <w:t>)</w:t>
      </w:r>
      <w:r w:rsidR="00FE3816">
        <w:t xml:space="preserve"> and are</w:t>
      </w:r>
      <w:r w:rsidR="00CF301F">
        <w:t xml:space="preserve"> use</w:t>
      </w:r>
      <w:r w:rsidR="000D7DBF">
        <w:t>d</w:t>
      </w:r>
      <w:r w:rsidR="00CF301F">
        <w:t xml:space="preserve"> for this measure.</w:t>
      </w:r>
    </w:p>
    <w:p w:rsidR="00B94C46" w:rsidRPr="0077159C" w:rsidRDefault="00B94C46" w:rsidP="00B94C46">
      <w:pPr>
        <w:pStyle w:val="ListParagraph"/>
        <w:tabs>
          <w:tab w:val="left" w:pos="360"/>
        </w:tabs>
        <w:ind w:left="0"/>
        <w:rPr>
          <w:rFonts w:cs="Arial"/>
          <w:sz w:val="20"/>
          <w:szCs w:val="20"/>
        </w:rPr>
      </w:pPr>
    </w:p>
    <w:p w:rsidR="0094125F" w:rsidRPr="00B50CAC" w:rsidRDefault="00B94C46" w:rsidP="0094125F">
      <w:r w:rsidRPr="0094125F">
        <w:rPr>
          <w:rFonts w:cs="Arial"/>
          <w:b/>
          <w:szCs w:val="22"/>
        </w:rPr>
        <w:t>Energy Savings Assumption (ΔW):</w:t>
      </w:r>
      <w:r w:rsidRPr="0094125F">
        <w:rPr>
          <w:rFonts w:cs="Arial"/>
          <w:szCs w:val="22"/>
        </w:rPr>
        <w:t xml:space="preserve">  </w:t>
      </w:r>
      <w:r w:rsidR="00F45265" w:rsidRPr="0094125F">
        <w:t>The DEER 201</w:t>
      </w:r>
      <w:r w:rsidR="003D5DBC" w:rsidRPr="0094125F">
        <w:t>7</w:t>
      </w:r>
      <w:r w:rsidR="00F45265" w:rsidRPr="0094125F">
        <w:t xml:space="preserve"> does not have this measure with variable speed motor (VSM). </w:t>
      </w:r>
      <w:r w:rsidR="0094125F" w:rsidRPr="0094125F">
        <w:t xml:space="preserve"> To determine the energy savings coming from the high efficiency blower motor the disposition for workpaper PGECOHVC139</w:t>
      </w:r>
      <w:r w:rsidR="0094125F" w:rsidRPr="0094125F">
        <w:rPr>
          <w:rStyle w:val="EndnoteReference"/>
        </w:rPr>
        <w:endnoteReference w:id="5"/>
      </w:r>
      <w:r w:rsidR="0094125F" w:rsidRPr="0094125F">
        <w:t xml:space="preserve"> was used. The process on calculating the savings for this measure was to find the ratio of the </w:t>
      </w:r>
      <w:proofErr w:type="spellStart"/>
      <w:r w:rsidR="0094125F" w:rsidRPr="0094125F">
        <w:t>therm</w:t>
      </w:r>
      <w:proofErr w:type="spellEnd"/>
      <w:r w:rsidR="0094125F" w:rsidRPr="0094125F">
        <w:t xml:space="preserve"> savings from the single family and multifamily furnace measures from specific climate zones multiplied by the disposition savings.</w:t>
      </w:r>
      <w:r w:rsidR="00747B4A">
        <w:t xml:space="preserve">  The same method was used for mobile homes with mobile home savings extracted from DEER.</w:t>
      </w:r>
    </w:p>
    <w:p w:rsidR="00F45265" w:rsidRPr="0077159C" w:rsidRDefault="00F45265" w:rsidP="00327D5B"/>
    <w:p w:rsidR="001178BE" w:rsidRDefault="001178BE" w:rsidP="00312A6F">
      <w:pPr>
        <w:pStyle w:val="Reminders"/>
        <w:rPr>
          <w:rFonts w:cstheme="minorHAnsi"/>
          <w:i w:val="0"/>
          <w:color w:val="auto"/>
        </w:rPr>
      </w:pPr>
    </w:p>
    <w:p w:rsidR="00761CF1" w:rsidRPr="00B50CAC" w:rsidRDefault="00761CF1" w:rsidP="00761CF1">
      <w:pPr>
        <w:ind w:left="720"/>
        <w:rPr>
          <w:rFonts w:cs="Arial"/>
          <w:sz w:val="24"/>
        </w:rPr>
      </w:pPr>
      <w:proofErr w:type="gramStart"/>
      <w:r>
        <w:rPr>
          <w:rFonts w:cs="Arial"/>
          <w:szCs w:val="22"/>
          <w:u w:val="single"/>
        </w:rPr>
        <w:t>kW</w:t>
      </w:r>
      <w:r w:rsidRPr="00B50CAC">
        <w:rPr>
          <w:rFonts w:cs="Arial"/>
          <w:szCs w:val="22"/>
          <w:u w:val="single"/>
        </w:rPr>
        <w:t>/unit</w:t>
      </w:r>
      <w:proofErr w:type="gramEnd"/>
      <w:r w:rsidRPr="00B50CAC">
        <w:rPr>
          <w:rFonts w:cs="Arial"/>
          <w:szCs w:val="22"/>
          <w:u w:val="single"/>
        </w:rPr>
        <w:t xml:space="preserve"> </w:t>
      </w:r>
      <w:r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kW savings</m:t>
        </m:r>
      </m:oMath>
    </w:p>
    <w:p w:rsidR="00761CF1" w:rsidRPr="00B50CAC" w:rsidRDefault="00761CF1" w:rsidP="00761CF1">
      <w:pPr>
        <w:rPr>
          <w:rFonts w:cs="Arial"/>
          <w:szCs w:val="22"/>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312A6F" w:rsidRPr="00312A6F" w:rsidRDefault="00312A6F" w:rsidP="00312A6F">
      <w:pPr>
        <w:pStyle w:val="Reminders"/>
        <w:rPr>
          <w:rFonts w:ascii="Arial" w:hAnsi="Arial" w:cs="Arial"/>
          <w:i w:val="0"/>
          <w:color w:val="auto"/>
          <w:sz w:val="20"/>
          <w:szCs w:val="20"/>
          <w:highlight w:val="yellow"/>
        </w:rPr>
      </w:pPr>
    </w:p>
    <w:p w:rsidR="00C069A2" w:rsidRPr="00087B3D" w:rsidRDefault="001248A3" w:rsidP="00327D5B">
      <w:pPr>
        <w:pStyle w:val="Heading2"/>
      </w:pPr>
      <w:bookmarkStart w:id="70" w:name="_Toc304800209"/>
      <w:bookmarkStart w:id="71" w:name="_Toc387238404"/>
      <w:bookmarkStart w:id="72" w:name="_Toc446081657"/>
      <w:r w:rsidRPr="00087B3D">
        <w:t>1.</w:t>
      </w:r>
      <w:r w:rsidR="00264B03" w:rsidRPr="00087B3D">
        <w:t>5</w:t>
      </w:r>
      <w:r w:rsidRPr="00087B3D">
        <w:t xml:space="preserve"> </w:t>
      </w:r>
      <w:r w:rsidR="00FA595F" w:rsidRPr="00087B3D">
        <w:t>Summary of Inputs for Savings Calculations</w:t>
      </w:r>
      <w:bookmarkEnd w:id="70"/>
      <w:bookmarkEnd w:id="71"/>
      <w:bookmarkEnd w:id="72"/>
      <w:r w:rsidR="00814500" w:rsidRPr="00087B3D">
        <w:t xml:space="preserve"> </w:t>
      </w:r>
    </w:p>
    <w:p w:rsidR="00E9214E" w:rsidRPr="003F6A3A" w:rsidRDefault="00E9214E" w:rsidP="00E9214E">
      <w:pPr>
        <w:rPr>
          <w:rFonts w:cstheme="minorHAnsi"/>
        </w:rPr>
      </w:pPr>
      <w:bookmarkStart w:id="73" w:name="_Toc304800210"/>
      <w:bookmarkStart w:id="74" w:name="_Toc324340489"/>
      <w:r w:rsidRPr="003F6A3A">
        <w:rPr>
          <w:rFonts w:cstheme="minorHAnsi"/>
        </w:rPr>
        <w:t>The following sections provide the inputs for calculation:</w:t>
      </w:r>
    </w:p>
    <w:tbl>
      <w:tblPr>
        <w:tblW w:w="8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458"/>
        <w:gridCol w:w="2250"/>
        <w:gridCol w:w="1620"/>
      </w:tblGrid>
      <w:tr w:rsidR="00E9214E" w:rsidRPr="00783DAC" w:rsidTr="00E9214E">
        <w:tc>
          <w:tcPr>
            <w:tcW w:w="216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Input Variable</w:t>
            </w:r>
          </w:p>
        </w:tc>
        <w:tc>
          <w:tcPr>
            <w:tcW w:w="2458"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Variations</w:t>
            </w:r>
          </w:p>
        </w:tc>
        <w:tc>
          <w:tcPr>
            <w:tcW w:w="225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Measure Case Average Value</w:t>
            </w:r>
          </w:p>
        </w:tc>
        <w:tc>
          <w:tcPr>
            <w:tcW w:w="162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Reference Section</w:t>
            </w:r>
          </w:p>
        </w:tc>
      </w:tr>
      <w:tr w:rsidR="00E9214E" w:rsidRPr="00783DAC" w:rsidTr="00E9214E">
        <w:trPr>
          <w:trHeight w:val="638"/>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Electric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3D5DBC" w:rsidP="00E9214E">
            <w:pPr>
              <w:jc w:val="center"/>
              <w:rPr>
                <w:rFonts w:asciiTheme="minorHAnsi" w:hAnsiTheme="minorHAnsi" w:cstheme="minorHAnsi"/>
                <w:sz w:val="20"/>
                <w:szCs w:val="20"/>
              </w:rPr>
            </w:pPr>
            <w:r>
              <w:rPr>
                <w:rFonts w:asciiTheme="minorHAnsi" w:hAnsiTheme="minorHAnsi" w:cstheme="minorHAnsi"/>
                <w:sz w:val="20"/>
                <w:szCs w:val="20"/>
              </w:rPr>
              <w:t>0.0838</w:t>
            </w:r>
            <w:r w:rsidR="00E9214E" w:rsidRPr="00E9214E">
              <w:rPr>
                <w:rFonts w:asciiTheme="minorHAnsi" w:hAnsiTheme="minorHAnsi" w:cstheme="minorHAnsi"/>
                <w:sz w:val="20"/>
                <w:szCs w:val="20"/>
              </w:rPr>
              <w:t xml:space="preserve"> kW</w:t>
            </w:r>
            <w:r w:rsidR="00E9214E">
              <w:rPr>
                <w:rFonts w:asciiTheme="minorHAnsi" w:hAnsiTheme="minorHAnsi" w:cstheme="minorHAnsi"/>
                <w:sz w:val="20"/>
                <w:szCs w:val="20"/>
              </w:rPr>
              <w:t>/household</w:t>
            </w:r>
          </w:p>
          <w:p w:rsidR="00E9214E" w:rsidRPr="00E9214E" w:rsidRDefault="003D5DBC" w:rsidP="00E9214E">
            <w:pPr>
              <w:jc w:val="center"/>
              <w:rPr>
                <w:rFonts w:asciiTheme="minorHAnsi" w:hAnsiTheme="minorHAnsi" w:cstheme="minorHAnsi"/>
                <w:sz w:val="20"/>
                <w:szCs w:val="20"/>
              </w:rPr>
            </w:pPr>
            <w:r>
              <w:rPr>
                <w:rFonts w:asciiTheme="minorHAnsi" w:hAnsiTheme="minorHAnsi" w:cstheme="minorHAnsi"/>
                <w:sz w:val="20"/>
                <w:szCs w:val="20"/>
              </w:rPr>
              <w:t>97.28</w:t>
            </w:r>
            <w:r w:rsidR="00E9214E" w:rsidRPr="00E9214E">
              <w:rPr>
                <w:rFonts w:asciiTheme="minorHAnsi" w:hAnsiTheme="minorHAnsi" w:cstheme="minorHAnsi"/>
                <w:sz w:val="20"/>
                <w:szCs w:val="20"/>
              </w:rPr>
              <w:t xml:space="preserve"> kWh/</w:t>
            </w:r>
            <w:r w:rsidR="00E9214E">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2.1</w:t>
            </w:r>
          </w:p>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2.2</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Gas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3D5DBC" w:rsidP="00E9214E">
            <w:pPr>
              <w:jc w:val="center"/>
              <w:rPr>
                <w:rFonts w:asciiTheme="minorHAnsi" w:hAnsiTheme="minorHAnsi" w:cstheme="minorHAnsi"/>
                <w:sz w:val="20"/>
                <w:szCs w:val="20"/>
              </w:rPr>
            </w:pPr>
            <w:r>
              <w:rPr>
                <w:rFonts w:asciiTheme="minorHAnsi" w:hAnsiTheme="minorHAnsi" w:cstheme="minorHAnsi"/>
                <w:sz w:val="20"/>
                <w:szCs w:val="20"/>
              </w:rPr>
              <w:t>17.55</w:t>
            </w:r>
            <w:r w:rsidR="00E9214E">
              <w:rPr>
                <w:rFonts w:asciiTheme="minorHAnsi" w:hAnsiTheme="minorHAnsi" w:cstheme="minorHAnsi"/>
                <w:sz w:val="20"/>
                <w:szCs w:val="20"/>
              </w:rPr>
              <w:t xml:space="preserve"> </w:t>
            </w:r>
            <w:proofErr w:type="spellStart"/>
            <w:r w:rsidR="00E9214E">
              <w:rPr>
                <w:rFonts w:asciiTheme="minorHAnsi" w:hAnsiTheme="minorHAnsi" w:cstheme="minorHAnsi"/>
                <w:sz w:val="20"/>
                <w:szCs w:val="20"/>
              </w:rPr>
              <w:t>therms</w:t>
            </w:r>
            <w:proofErr w:type="spellEnd"/>
            <w:r w:rsidR="00E9214E">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2.3</w:t>
            </w:r>
          </w:p>
        </w:tc>
      </w:tr>
      <w:tr w:rsidR="00E9214E" w:rsidRPr="00783DAC" w:rsidTr="00E9214E">
        <w:trPr>
          <w:trHeight w:val="53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Hours of operation</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DEER simulation hours</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Incremental Cost</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sidR="003D5DBC">
              <w:rPr>
                <w:rFonts w:asciiTheme="minorHAnsi" w:hAnsiTheme="minorHAnsi" w:cstheme="minorHAnsi"/>
                <w:sz w:val="20"/>
                <w:szCs w:val="20"/>
              </w:rPr>
              <w:t>206</w:t>
            </w:r>
            <w:r>
              <w:rPr>
                <w:rFonts w:asciiTheme="minorHAnsi" w:hAnsiTheme="minorHAnsi" w:cstheme="minorHAnsi"/>
                <w:sz w:val="20"/>
                <w:szCs w:val="20"/>
              </w:rPr>
              <w:t>.</w:t>
            </w:r>
            <w:r w:rsidR="003D5DBC">
              <w:rPr>
                <w:rFonts w:asciiTheme="minorHAnsi" w:hAnsiTheme="minorHAnsi" w:cstheme="minorHAnsi"/>
                <w:sz w:val="20"/>
                <w:szCs w:val="20"/>
              </w:rPr>
              <w:t>03</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Effective Useful Life (EUL) / Remaining Useful Life (RUL)</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Pr>
                <w:rFonts w:asciiTheme="minorHAnsi" w:hAnsiTheme="minorHAnsi" w:cstheme="minorHAnsi"/>
                <w:sz w:val="20"/>
                <w:szCs w:val="20"/>
              </w:rPr>
              <w:t>20.0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44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Net to Gross (NTG)</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None</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r>
              <w:rPr>
                <w:rFonts w:asciiTheme="minorHAnsi" w:hAnsiTheme="minorHAnsi" w:cstheme="minorHAnsi"/>
                <w:sz w:val="20"/>
                <w:szCs w:val="20"/>
              </w:rPr>
              <w:t>55</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 Service Rate (ISR)</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Applies -- Yes</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1.0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bl>
    <w:p w:rsidR="00E9214E" w:rsidRDefault="00E9214E" w:rsidP="00C41E61">
      <w:pPr>
        <w:pStyle w:val="Heading1"/>
      </w:pPr>
    </w:p>
    <w:p w:rsidR="0035773B" w:rsidRPr="0035773B" w:rsidRDefault="0035773B" w:rsidP="0035773B">
      <w:pPr>
        <w:pStyle w:val="Heading3"/>
        <w:spacing w:before="0" w:after="120"/>
        <w:rPr>
          <w:b w:val="0"/>
          <w:i/>
        </w:rPr>
      </w:pPr>
      <w:bookmarkStart w:id="75" w:name="_Toc381266295"/>
      <w:bookmarkStart w:id="76" w:name="_Toc387238405"/>
      <w:bookmarkStart w:id="77" w:name="_Toc446081658"/>
      <w:bookmarkStart w:id="78" w:name="_Toc304800211"/>
      <w:bookmarkStart w:id="79" w:name="_Toc324318365"/>
      <w:bookmarkStart w:id="80" w:name="_Toc324340494"/>
      <w:bookmarkEnd w:id="73"/>
      <w:bookmarkEnd w:id="74"/>
      <w:proofErr w:type="gramStart"/>
      <w:r w:rsidRPr="0035773B">
        <w:rPr>
          <w:rStyle w:val="Heading1Char"/>
          <w:b/>
          <w:sz w:val="28"/>
          <w:szCs w:val="28"/>
        </w:rPr>
        <w:t>Section 2.</w:t>
      </w:r>
      <w:proofErr w:type="gramEnd"/>
      <w:r w:rsidRPr="0035773B">
        <w:rPr>
          <w:rStyle w:val="Heading1Char"/>
          <w:b/>
          <w:sz w:val="28"/>
          <w:szCs w:val="28"/>
        </w:rPr>
        <w:t xml:space="preserve"> Calculation Methods</w:t>
      </w:r>
      <w:bookmarkEnd w:id="75"/>
      <w:bookmarkEnd w:id="76"/>
      <w:bookmarkEnd w:id="77"/>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5773B" w:rsidRPr="00104A00" w:rsidTr="00883AA9">
        <w:trPr>
          <w:trHeight w:val="255"/>
        </w:trPr>
        <w:tc>
          <w:tcPr>
            <w:tcW w:w="1964"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rsidR="0035773B" w:rsidRPr="003F6A3A" w:rsidRDefault="0035773B" w:rsidP="00883AA9">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Second Baseline Period Gross Measure Cost (EUL – RUL)</w:t>
            </w:r>
          </w:p>
        </w:tc>
      </w:tr>
      <w:tr w:rsidR="0035773B" w:rsidRPr="00104A00" w:rsidTr="00883AA9">
        <w:trPr>
          <w:trHeight w:val="170"/>
        </w:trPr>
        <w:tc>
          <w:tcPr>
            <w:tcW w:w="1964" w:type="dxa"/>
            <w:noWrap/>
            <w:vAlign w:val="center"/>
          </w:tcPr>
          <w:p w:rsidR="0035773B" w:rsidRPr="003F6A3A" w:rsidRDefault="0035773B" w:rsidP="00883AA9">
            <w:pPr>
              <w:rPr>
                <w:rFonts w:cstheme="minorHAnsi"/>
                <w:b/>
                <w:i/>
                <w:sz w:val="20"/>
                <w:szCs w:val="20"/>
              </w:rPr>
            </w:pPr>
            <w:r w:rsidRPr="003F6A3A">
              <w:rPr>
                <w:rFonts w:cstheme="minorHAnsi"/>
                <w:b/>
                <w:i/>
                <w:sz w:val="20"/>
                <w:szCs w:val="20"/>
              </w:rPr>
              <w:t>ROB</w:t>
            </w:r>
          </w:p>
        </w:tc>
        <w:tc>
          <w:tcPr>
            <w:tcW w:w="1202" w:type="dxa"/>
            <w:noWrap/>
            <w:vAlign w:val="center"/>
          </w:tcPr>
          <w:p w:rsidR="0035773B" w:rsidRPr="003F6A3A" w:rsidRDefault="0035773B" w:rsidP="00883AA9">
            <w:pPr>
              <w:rPr>
                <w:rFonts w:cstheme="minorHAnsi"/>
                <w:sz w:val="20"/>
                <w:szCs w:val="20"/>
              </w:rPr>
            </w:pPr>
            <w:r w:rsidRPr="003F6A3A">
              <w:rPr>
                <w:rFonts w:cstheme="minorHAnsi"/>
                <w:sz w:val="20"/>
                <w:szCs w:val="20"/>
              </w:rPr>
              <w:t>EUL</w:t>
            </w:r>
          </w:p>
        </w:tc>
        <w:tc>
          <w:tcPr>
            <w:tcW w:w="2699" w:type="dxa"/>
            <w:vAlign w:val="center"/>
          </w:tcPr>
          <w:p w:rsidR="0035773B" w:rsidRPr="003F6A3A" w:rsidRDefault="0035773B" w:rsidP="00883AA9">
            <w:pPr>
              <w:rPr>
                <w:rFonts w:cstheme="minorHAnsi"/>
                <w:sz w:val="20"/>
                <w:szCs w:val="20"/>
              </w:rPr>
            </w:pPr>
            <w:r w:rsidRPr="003F6A3A">
              <w:rPr>
                <w:rFonts w:cstheme="minorHAnsi"/>
                <w:sz w:val="20"/>
                <w:szCs w:val="20"/>
              </w:rPr>
              <w:t>Calculated as Incremental Measure Cost</w:t>
            </w:r>
          </w:p>
        </w:tc>
        <w:tc>
          <w:tcPr>
            <w:tcW w:w="2790" w:type="dxa"/>
            <w:vAlign w:val="center"/>
          </w:tcPr>
          <w:p w:rsidR="0035773B" w:rsidRPr="003F6A3A" w:rsidRDefault="0035773B" w:rsidP="00883AA9">
            <w:pPr>
              <w:rPr>
                <w:rFonts w:cstheme="minorHAnsi"/>
                <w:sz w:val="20"/>
                <w:szCs w:val="20"/>
              </w:rPr>
            </w:pPr>
            <w:r w:rsidRPr="003F6A3A">
              <w:rPr>
                <w:rFonts w:cstheme="minorHAnsi"/>
                <w:sz w:val="20"/>
                <w:szCs w:val="20"/>
              </w:rPr>
              <w:t>N/A</w:t>
            </w:r>
          </w:p>
        </w:tc>
      </w:tr>
    </w:tbl>
    <w:p w:rsidR="00916468" w:rsidRPr="0077159C" w:rsidRDefault="007F2147" w:rsidP="009500D1">
      <w:pPr>
        <w:rPr>
          <w:rFonts w:cs="Arial"/>
          <w:sz w:val="20"/>
          <w:szCs w:val="20"/>
        </w:rPr>
      </w:pPr>
      <w:r w:rsidRPr="0077159C">
        <w:rPr>
          <w:rFonts w:cs="Arial"/>
          <w:sz w:val="20"/>
          <w:szCs w:val="20"/>
        </w:rPr>
        <w:t xml:space="preserve">Note: </w:t>
      </w:r>
      <w:r w:rsidR="00916468" w:rsidRPr="0077159C">
        <w:rPr>
          <w:rFonts w:cs="Arial"/>
          <w:sz w:val="20"/>
          <w:szCs w:val="20"/>
        </w:rPr>
        <w:t>For ROB</w:t>
      </w:r>
      <w:r w:rsidR="006229E2">
        <w:rPr>
          <w:rFonts w:cs="Arial"/>
          <w:sz w:val="20"/>
          <w:szCs w:val="20"/>
        </w:rPr>
        <w:t xml:space="preserve"> </w:t>
      </w:r>
      <w:r w:rsidR="00916468" w:rsidRPr="0077159C">
        <w:rPr>
          <w:rFonts w:cs="Arial"/>
          <w:sz w:val="20"/>
          <w:szCs w:val="20"/>
        </w:rPr>
        <w:t>measures, First Baseline is the baseline for the full EUL.</w:t>
      </w:r>
      <w:r w:rsidRPr="0077159C">
        <w:rPr>
          <w:rFonts w:cs="Arial"/>
          <w:sz w:val="20"/>
          <w:szCs w:val="20"/>
        </w:rPr>
        <w:t xml:space="preserve"> There is no second baseline.</w:t>
      </w:r>
    </w:p>
    <w:p w:rsidR="00C069A2" w:rsidRPr="00087B3D" w:rsidRDefault="00C069A2" w:rsidP="00D20486">
      <w:pPr>
        <w:pStyle w:val="Heading2"/>
      </w:pPr>
      <w:bookmarkStart w:id="81" w:name="_Toc387238406"/>
      <w:bookmarkStart w:id="82" w:name="_Toc446081659"/>
      <w:r w:rsidRPr="00087B3D">
        <w:t xml:space="preserve">2.1 </w:t>
      </w:r>
      <w:r w:rsidR="007878B9" w:rsidRPr="00087B3D">
        <w:t xml:space="preserve">Electric </w:t>
      </w:r>
      <w:r w:rsidRPr="00087B3D">
        <w:t>Energy Savings Estimation Methodologies</w:t>
      </w:r>
      <w:bookmarkEnd w:id="78"/>
      <w:bookmarkEnd w:id="79"/>
      <w:bookmarkEnd w:id="80"/>
      <w:bookmarkEnd w:id="81"/>
      <w:bookmarkEnd w:id="82"/>
    </w:p>
    <w:p w:rsidR="00126A4E" w:rsidRPr="00B50CAC" w:rsidRDefault="0035773B" w:rsidP="00126A4E">
      <w:r w:rsidRPr="00B50CAC">
        <w:t>The DEER 201</w:t>
      </w:r>
      <w:r w:rsidR="00765AE9" w:rsidRPr="00B50CAC">
        <w:t>7</w:t>
      </w:r>
      <w:r w:rsidRPr="00B50CAC">
        <w:t xml:space="preserve"> does not have this measure with variable speed motor (VSM). To determine the energy savings coming from the high efficiency blower motor</w:t>
      </w:r>
      <w:r w:rsidR="00E60736" w:rsidRPr="00B50CAC">
        <w:t xml:space="preserve"> the disposition for workpaper</w:t>
      </w:r>
      <w:r w:rsidRPr="00B50CAC">
        <w:t xml:space="preserve"> PGECOHVC139</w:t>
      </w:r>
      <w:r w:rsidR="00254B2E" w:rsidRPr="00B50CAC">
        <w:rPr>
          <w:rStyle w:val="EndnoteReference"/>
        </w:rPr>
        <w:endnoteReference w:id="6"/>
      </w:r>
      <w:r w:rsidRPr="00B50CAC">
        <w:t xml:space="preserve"> </w:t>
      </w:r>
      <w:r w:rsidR="00E60736" w:rsidRPr="00B50CAC">
        <w:t xml:space="preserve">was used. </w:t>
      </w:r>
      <w:r w:rsidRPr="00B50CAC">
        <w:t>The process on calculating the savin</w:t>
      </w:r>
      <w:r w:rsidR="00E60736" w:rsidRPr="00B50CAC">
        <w:t xml:space="preserve">gs for this measure </w:t>
      </w:r>
      <w:r w:rsidR="009D5F6B" w:rsidRPr="00B50CAC">
        <w:t>was</w:t>
      </w:r>
      <w:r w:rsidR="00E60736" w:rsidRPr="00B50CAC">
        <w:t xml:space="preserve"> to find the ratio of the </w:t>
      </w:r>
      <w:proofErr w:type="spellStart"/>
      <w:r w:rsidR="00E60736" w:rsidRPr="00B50CAC">
        <w:t>therm</w:t>
      </w:r>
      <w:proofErr w:type="spellEnd"/>
      <w:r w:rsidR="00E60736" w:rsidRPr="00B50CAC">
        <w:t xml:space="preserve"> savings from the single family and multifamily furnace measures</w:t>
      </w:r>
      <w:r w:rsidR="00D361B3">
        <w:t xml:space="preserve"> from specific climate zones</w:t>
      </w:r>
      <w:r w:rsidR="00E60736" w:rsidRPr="00B50CAC">
        <w:t xml:space="preserve"> multiplied by the disposition savings.</w:t>
      </w:r>
      <w:r w:rsidR="00747B4A">
        <w:t xml:space="preserve"> The same method was used for mobile homes with mobile home savings extracted from DEER.</w:t>
      </w:r>
    </w:p>
    <w:p w:rsidR="0035773B" w:rsidRPr="00B50CAC" w:rsidRDefault="0035773B" w:rsidP="00126A4E">
      <w:pPr>
        <w:rPr>
          <w:i/>
        </w:rPr>
      </w:pPr>
    </w:p>
    <w:p w:rsidR="00126A4E" w:rsidRPr="00B50CAC" w:rsidRDefault="00126A4E" w:rsidP="00CF3FF0">
      <w:pPr>
        <w:rPr>
          <w:rFonts w:cs="Arial"/>
          <w:sz w:val="20"/>
          <w:szCs w:val="20"/>
        </w:rPr>
      </w:pPr>
      <w:r w:rsidRPr="00B50CAC">
        <w:rPr>
          <w:rFonts w:cs="Arial"/>
          <w:b/>
          <w:szCs w:val="22"/>
        </w:rPr>
        <w:t>∆</w:t>
      </w:r>
      <w:r w:rsidR="00D802AF" w:rsidRPr="00B50CAC">
        <w:rPr>
          <w:rFonts w:cs="Arial"/>
          <w:b/>
          <w:szCs w:val="22"/>
        </w:rPr>
        <w:t>kWh</w:t>
      </w:r>
      <w:r w:rsidRPr="00B50CAC">
        <w:rPr>
          <w:rFonts w:cs="Arial"/>
          <w:b/>
          <w:szCs w:val="22"/>
        </w:rPr>
        <w:t>/unit:</w:t>
      </w:r>
      <w:r w:rsidR="00CF3FF0" w:rsidRPr="00B50CAC" w:rsidDel="00CF3FF0">
        <w:rPr>
          <w:rFonts w:cs="Arial"/>
          <w:szCs w:val="22"/>
        </w:rPr>
        <w:t xml:space="preserve"> </w:t>
      </w:r>
      <w:r w:rsidR="009D5F6B" w:rsidRPr="00B50CAC">
        <w:rPr>
          <w:rFonts w:cs="Arial"/>
          <w:szCs w:val="22"/>
        </w:rPr>
        <w:t xml:space="preserve">The ratio of the </w:t>
      </w:r>
      <w:proofErr w:type="spellStart"/>
      <w:r w:rsidR="009D5F6B" w:rsidRPr="00B50CAC">
        <w:rPr>
          <w:rFonts w:cs="Arial"/>
          <w:szCs w:val="22"/>
        </w:rPr>
        <w:t>therm</w:t>
      </w:r>
      <w:proofErr w:type="spellEnd"/>
      <w:r w:rsidR="009D5F6B" w:rsidRPr="00B50CAC">
        <w:rPr>
          <w:rFonts w:cs="Arial"/>
          <w:szCs w:val="22"/>
        </w:rPr>
        <w:t xml:space="preserve"> savings were taken from multifamily over single family and multiplied by the disposition </w:t>
      </w:r>
      <w:proofErr w:type="gramStart"/>
      <w:r w:rsidR="009D5F6B" w:rsidRPr="00B50CAC">
        <w:rPr>
          <w:rFonts w:cs="Arial"/>
          <w:szCs w:val="22"/>
        </w:rPr>
        <w:t>kwh</w:t>
      </w:r>
      <w:proofErr w:type="gramEnd"/>
      <w:r w:rsidR="009D5F6B" w:rsidRPr="00B50CAC">
        <w:rPr>
          <w:rFonts w:cs="Arial"/>
          <w:szCs w:val="22"/>
        </w:rPr>
        <w:t>.</w:t>
      </w:r>
    </w:p>
    <w:p w:rsidR="00126A4E" w:rsidRPr="00B50CAC" w:rsidRDefault="00126A4E" w:rsidP="00126A4E">
      <w:pPr>
        <w:ind w:left="720"/>
        <w:rPr>
          <w:rFonts w:cs="Arial"/>
          <w:sz w:val="20"/>
          <w:szCs w:val="20"/>
        </w:rPr>
      </w:pPr>
    </w:p>
    <w:p w:rsidR="00126A4E" w:rsidRPr="00B50CAC" w:rsidRDefault="000F11DD" w:rsidP="00CC34FF">
      <w:pPr>
        <w:ind w:left="720"/>
        <w:rPr>
          <w:rFonts w:cs="Arial"/>
          <w:sz w:val="24"/>
        </w:rPr>
      </w:pPr>
      <w:r w:rsidRPr="00B50CAC">
        <w:rPr>
          <w:rFonts w:cs="Arial"/>
          <w:szCs w:val="22"/>
          <w:u w:val="single"/>
        </w:rPr>
        <w:t xml:space="preserve">EUL </w:t>
      </w:r>
      <w:r w:rsidR="00126A4E" w:rsidRPr="00B50CAC">
        <w:rPr>
          <w:rFonts w:cs="Arial"/>
          <w:szCs w:val="22"/>
          <w:u w:val="single"/>
        </w:rPr>
        <w:t>∆</w:t>
      </w:r>
      <w:r w:rsidR="00CD3203" w:rsidRPr="00B50CAC">
        <w:rPr>
          <w:rFonts w:cs="Arial"/>
          <w:szCs w:val="22"/>
          <w:u w:val="single"/>
        </w:rPr>
        <w:t>kWh</w:t>
      </w:r>
      <w:r w:rsidR="00126A4E" w:rsidRPr="00B50CAC">
        <w:rPr>
          <w:rFonts w:cs="Arial"/>
          <w:szCs w:val="22"/>
          <w:u w:val="single"/>
        </w:rPr>
        <w:t>/unit</w:t>
      </w:r>
      <w:r w:rsidR="0064279C" w:rsidRPr="00B50CAC">
        <w:rPr>
          <w:rFonts w:cs="Arial"/>
          <w:szCs w:val="22"/>
          <w:u w:val="single"/>
        </w:rPr>
        <w:t xml:space="preserve"> </w:t>
      </w:r>
      <w:r w:rsidR="00126A4E"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kWh savings</m:t>
        </m:r>
      </m:oMath>
    </w:p>
    <w:p w:rsidR="00403FBE" w:rsidRPr="00B50CAC" w:rsidRDefault="00403FBE" w:rsidP="00126A4E">
      <w:pPr>
        <w:rPr>
          <w:rFonts w:cs="Arial"/>
          <w:szCs w:val="22"/>
        </w:rPr>
      </w:pPr>
    </w:p>
    <w:p w:rsidR="00B50CAC" w:rsidRPr="00B50CAC" w:rsidRDefault="00B50CAC" w:rsidP="00126A4E">
      <w:pPr>
        <w:rPr>
          <w:rFonts w:cs="Arial"/>
          <w:szCs w:val="22"/>
        </w:rPr>
      </w:pPr>
    </w:p>
    <w:p w:rsidR="00E23EC3" w:rsidRPr="0077159C" w:rsidRDefault="00E23EC3" w:rsidP="00E23EC3">
      <w:pPr>
        <w:rPr>
          <w:rFonts w:cs="Arial"/>
          <w:szCs w:val="22"/>
          <w:highlight w:val="yellow"/>
        </w:rPr>
      </w:pPr>
      <w:r w:rsidRPr="00B50CAC">
        <w:rPr>
          <w:rFonts w:cs="Arial"/>
          <w:szCs w:val="22"/>
        </w:rPr>
        <w:t>ROB measures will have no annual RUL electric savings.</w:t>
      </w:r>
    </w:p>
    <w:p w:rsidR="000F11DD" w:rsidRDefault="000F11DD" w:rsidP="000F11DD">
      <w:pPr>
        <w:rPr>
          <w:rFonts w:cs="Arial"/>
          <w:szCs w:val="22"/>
        </w:rPr>
      </w:pPr>
    </w:p>
    <w:p w:rsidR="00747B4A" w:rsidRPr="0077159C" w:rsidRDefault="00747B4A" w:rsidP="000F11DD">
      <w:pPr>
        <w:rPr>
          <w:rFonts w:cs="Arial"/>
          <w:szCs w:val="22"/>
        </w:rPr>
      </w:pPr>
    </w:p>
    <w:p w:rsidR="00C069A2" w:rsidRPr="00087B3D" w:rsidRDefault="0030550A" w:rsidP="002E0043">
      <w:pPr>
        <w:pStyle w:val="Heading2"/>
        <w:keepNext w:val="0"/>
      </w:pPr>
      <w:bookmarkStart w:id="83" w:name="_Toc304800212"/>
      <w:bookmarkStart w:id="84" w:name="_Toc324318366"/>
      <w:bookmarkStart w:id="85" w:name="_Toc324340495"/>
      <w:bookmarkStart w:id="86" w:name="_Toc387238407"/>
      <w:bookmarkStart w:id="87" w:name="_Toc446081660"/>
      <w:r w:rsidRPr="00087B3D">
        <w:lastRenderedPageBreak/>
        <w:t>2.2. Demand R</w:t>
      </w:r>
      <w:r w:rsidR="00C069A2" w:rsidRPr="00087B3D">
        <w:t>eduction Estimation Methodologies</w:t>
      </w:r>
      <w:bookmarkEnd w:id="83"/>
      <w:bookmarkEnd w:id="84"/>
      <w:bookmarkEnd w:id="85"/>
      <w:bookmarkEnd w:id="86"/>
      <w:bookmarkEnd w:id="87"/>
    </w:p>
    <w:p w:rsidR="005976E9" w:rsidRPr="0077159C" w:rsidRDefault="005976E9" w:rsidP="00EB46D0">
      <w:pPr>
        <w:rPr>
          <w:rFonts w:cs="Arial"/>
          <w:szCs w:val="22"/>
        </w:rPr>
      </w:pPr>
    </w:p>
    <w:p w:rsidR="00542990" w:rsidRPr="0077159C" w:rsidRDefault="005976E9" w:rsidP="005976E9">
      <w:pPr>
        <w:rPr>
          <w:rFonts w:cs="Arial"/>
          <w:i/>
          <w:sz w:val="20"/>
          <w:szCs w:val="20"/>
        </w:rPr>
      </w:pPr>
      <w:r w:rsidRPr="0077159C">
        <w:rPr>
          <w:rFonts w:cs="Arial"/>
          <w:szCs w:val="22"/>
        </w:rPr>
        <w:t xml:space="preserve">The </w:t>
      </w:r>
      <w:r w:rsidR="0035773B">
        <w:rPr>
          <w:rFonts w:cs="Arial"/>
          <w:szCs w:val="22"/>
        </w:rPr>
        <w:t>Demand S</w:t>
      </w:r>
      <w:r w:rsidRPr="0077159C">
        <w:rPr>
          <w:rFonts w:cs="Arial"/>
          <w:szCs w:val="22"/>
        </w:rPr>
        <w:t xml:space="preserve">avings follow the same </w:t>
      </w:r>
      <w:r w:rsidR="0035773B">
        <w:rPr>
          <w:rFonts w:cs="Arial"/>
          <w:szCs w:val="22"/>
        </w:rPr>
        <w:t>methodology</w:t>
      </w:r>
      <w:r w:rsidRPr="0077159C">
        <w:rPr>
          <w:rFonts w:cs="Arial"/>
          <w:szCs w:val="22"/>
        </w:rPr>
        <w:t xml:space="preserve"> as the Electric Energy Savings Calculations above.  </w:t>
      </w:r>
      <w:r w:rsidRPr="0077159C">
        <w:rPr>
          <w:rFonts w:cs="Arial"/>
          <w:sz w:val="20"/>
          <w:szCs w:val="20"/>
        </w:rPr>
        <w:t xml:space="preserve"> </w:t>
      </w:r>
      <w:r w:rsidR="007C39BD" w:rsidRPr="0077159C">
        <w:rPr>
          <w:rFonts w:cs="Arial"/>
          <w:sz w:val="20"/>
          <w:szCs w:val="20"/>
        </w:rPr>
        <w:t xml:space="preserve">      </w:t>
      </w:r>
    </w:p>
    <w:p w:rsidR="007878B9" w:rsidRPr="00087B3D" w:rsidRDefault="00276ED1" w:rsidP="00BF0332">
      <w:pPr>
        <w:pStyle w:val="Heading2"/>
      </w:pPr>
      <w:bookmarkStart w:id="88" w:name="_Toc304800213"/>
      <w:bookmarkStart w:id="89" w:name="_Toc324318367"/>
      <w:bookmarkStart w:id="90" w:name="_Toc324340496"/>
      <w:bookmarkStart w:id="91" w:name="_Toc387238408"/>
      <w:bookmarkStart w:id="92" w:name="_Toc446081661"/>
      <w:r w:rsidRPr="00087B3D">
        <w:t xml:space="preserve">2.3. </w:t>
      </w:r>
      <w:r w:rsidR="007878B9" w:rsidRPr="00087B3D">
        <w:t>Gas Energy Savings Estimation Methodologies</w:t>
      </w:r>
      <w:bookmarkEnd w:id="88"/>
      <w:bookmarkEnd w:id="89"/>
      <w:bookmarkEnd w:id="90"/>
      <w:bookmarkEnd w:id="91"/>
      <w:bookmarkEnd w:id="92"/>
    </w:p>
    <w:p w:rsidR="00212742" w:rsidRDefault="00956BC5" w:rsidP="00AD4B84">
      <w:pPr>
        <w:rPr>
          <w:rFonts w:cs="Arial"/>
          <w:szCs w:val="22"/>
        </w:rPr>
      </w:pPr>
      <w:r w:rsidRPr="00956BC5">
        <w:rPr>
          <w:rFonts w:cs="Arial"/>
          <w:szCs w:val="22"/>
        </w:rPr>
        <w:t xml:space="preserve">Gas savings for the </w:t>
      </w:r>
      <w:r>
        <w:rPr>
          <w:rFonts w:cs="Arial"/>
          <w:szCs w:val="22"/>
        </w:rPr>
        <w:t>high efficiency furnace 95 AFUE measure</w:t>
      </w:r>
      <w:r w:rsidRPr="00956BC5">
        <w:rPr>
          <w:rFonts w:cs="Arial"/>
          <w:szCs w:val="22"/>
        </w:rPr>
        <w:t xml:space="preserve"> (Impact ID: Res-GasFurnace-AFUE95) were downloaded from the</w:t>
      </w:r>
      <w:r w:rsidR="004352B8">
        <w:rPr>
          <w:rFonts w:cs="Arial"/>
          <w:szCs w:val="22"/>
        </w:rPr>
        <w:t xml:space="preserve"> DEER2017</w:t>
      </w:r>
      <w:r w:rsidR="004F2A78">
        <w:rPr>
          <w:rFonts w:cs="Arial"/>
          <w:szCs w:val="22"/>
        </w:rPr>
        <w:t xml:space="preserve"> READI tool (v2.4.7</w:t>
      </w:r>
      <w:r>
        <w:rPr>
          <w:rFonts w:cs="Arial"/>
          <w:szCs w:val="22"/>
        </w:rPr>
        <w:t>).</w:t>
      </w:r>
    </w:p>
    <w:p w:rsidR="00956BC5" w:rsidRDefault="00956BC5" w:rsidP="00AD4B84">
      <w:pPr>
        <w:rPr>
          <w:rFonts w:cs="Arial"/>
          <w:sz w:val="20"/>
          <w:szCs w:val="20"/>
        </w:rPr>
      </w:pPr>
    </w:p>
    <w:p w:rsidR="00956BC5" w:rsidRDefault="00956BC5" w:rsidP="00AD4B84">
      <w:pPr>
        <w:rPr>
          <w:rFonts w:cs="Arial"/>
          <w:szCs w:val="22"/>
        </w:rPr>
      </w:pPr>
      <w:r w:rsidRPr="00956BC5">
        <w:rPr>
          <w:rFonts w:cs="Arial"/>
          <w:szCs w:val="22"/>
        </w:rPr>
        <w:t>Specified values vary by building types and climate zones.  For this work paper, a building type of residential multifamily was chosen, along with using “existing (weighted DEER vintages)” building vintage and all PG&amp;E nine (9) California Climate Zones.</w:t>
      </w:r>
    </w:p>
    <w:p w:rsidR="00D361B3" w:rsidRDefault="00D361B3" w:rsidP="00AD4B84">
      <w:pPr>
        <w:rPr>
          <w:rFonts w:cs="Arial"/>
          <w:szCs w:val="22"/>
        </w:rPr>
      </w:pPr>
    </w:p>
    <w:p w:rsidR="00D361B3" w:rsidRDefault="00D361B3" w:rsidP="00AD4B84">
      <w:pPr>
        <w:rPr>
          <w:rFonts w:cs="Arial"/>
          <w:szCs w:val="22"/>
        </w:rPr>
      </w:pPr>
      <w:r>
        <w:rPr>
          <w:rFonts w:cs="Arial"/>
          <w:szCs w:val="22"/>
        </w:rPr>
        <w:t xml:space="preserve">Due to a more efficient motor there will be some </w:t>
      </w:r>
      <w:proofErr w:type="spellStart"/>
      <w:r>
        <w:rPr>
          <w:rFonts w:cs="Arial"/>
          <w:szCs w:val="22"/>
        </w:rPr>
        <w:t>therm</w:t>
      </w:r>
      <w:proofErr w:type="spellEnd"/>
      <w:r>
        <w:rPr>
          <w:rFonts w:cs="Arial"/>
          <w:szCs w:val="22"/>
        </w:rPr>
        <w:t xml:space="preserve"> losses the DEER </w:t>
      </w:r>
      <w:proofErr w:type="spellStart"/>
      <w:r>
        <w:rPr>
          <w:rFonts w:cs="Arial"/>
          <w:szCs w:val="22"/>
        </w:rPr>
        <w:t>therm</w:t>
      </w:r>
      <w:proofErr w:type="spellEnd"/>
      <w:r>
        <w:rPr>
          <w:rFonts w:cs="Arial"/>
          <w:szCs w:val="22"/>
        </w:rPr>
        <w:t xml:space="preserve"> values were taken and the losses subtracted for a final value.  The </w:t>
      </w:r>
      <w:proofErr w:type="spellStart"/>
      <w:r>
        <w:rPr>
          <w:rFonts w:cs="Arial"/>
          <w:szCs w:val="22"/>
        </w:rPr>
        <w:t>therm</w:t>
      </w:r>
      <w:proofErr w:type="spellEnd"/>
      <w:r>
        <w:rPr>
          <w:rFonts w:cs="Arial"/>
          <w:szCs w:val="22"/>
        </w:rPr>
        <w:t xml:space="preserve"> savings for the motor measure were calculated like this:</w:t>
      </w:r>
    </w:p>
    <w:p w:rsidR="00D361B3" w:rsidRDefault="00D361B3" w:rsidP="00AD4B84">
      <w:pPr>
        <w:rPr>
          <w:rFonts w:cs="Arial"/>
          <w:szCs w:val="22"/>
        </w:rPr>
      </w:pPr>
    </w:p>
    <w:p w:rsidR="00D361B3" w:rsidRDefault="00D361B3" w:rsidP="00D361B3">
      <w:pPr>
        <w:ind w:left="720"/>
        <w:rPr>
          <w:rFonts w:cs="Arial"/>
          <w:sz w:val="24"/>
        </w:rPr>
      </w:pPr>
      <w:proofErr w:type="spellStart"/>
      <w:r>
        <w:rPr>
          <w:rFonts w:cs="Arial"/>
          <w:szCs w:val="22"/>
          <w:u w:val="single"/>
        </w:rPr>
        <w:t>Therm</w:t>
      </w:r>
      <w:proofErr w:type="spellEnd"/>
      <w:r>
        <w:rPr>
          <w:rFonts w:cs="Arial"/>
          <w:szCs w:val="22"/>
          <w:u w:val="single"/>
        </w:rPr>
        <w:t xml:space="preserve"> losses</w:t>
      </w:r>
      <w:r w:rsidRPr="00B50CAC">
        <w:rPr>
          <w:rFonts w:cs="Arial"/>
          <w:szCs w:val="22"/>
          <w:u w:val="single"/>
        </w:rPr>
        <w:t xml:space="preserve">/unit </w:t>
      </w:r>
      <w:r w:rsidRPr="00B50CAC">
        <w:rPr>
          <w:rFonts w:cs="Arial"/>
          <w:szCs w:val="22"/>
        </w:rPr>
        <w:t xml:space="preserve">= </w:t>
      </w:r>
      <m:oMath>
        <m:f>
          <m:fPr>
            <m:ctrlPr>
              <w:rPr>
                <w:rFonts w:ascii="Cambria Math" w:hAnsi="Cambria Math" w:cs="Arial"/>
                <w:i/>
                <w:sz w:val="24"/>
              </w:rPr>
            </m:ctrlPr>
          </m:fPr>
          <m:num>
            <m:r>
              <w:rPr>
                <w:rFonts w:ascii="Cambria Math" w:hAnsi="Cambria Math" w:cs="Arial"/>
                <w:sz w:val="24"/>
              </w:rPr>
              <m:t>DEER Multifamily Therm Savings</m:t>
            </m:r>
          </m:num>
          <m:den>
            <m:r>
              <w:rPr>
                <w:rFonts w:ascii="Cambria Math" w:hAnsi="Cambria Math" w:cs="Arial"/>
                <w:sz w:val="24"/>
              </w:rPr>
              <m:t>DEER Single Family Therm Savings</m:t>
            </m:r>
          </m:den>
        </m:f>
        <m:r>
          <w:rPr>
            <w:rFonts w:ascii="Cambria Math" w:hAnsi="Cambria Math" w:cs="Arial"/>
            <w:sz w:val="24"/>
          </w:rPr>
          <m:t>×Disposition therms savings</m:t>
        </m:r>
      </m:oMath>
    </w:p>
    <w:p w:rsidR="00A7540F" w:rsidRDefault="00A7540F" w:rsidP="00D361B3">
      <w:pPr>
        <w:ind w:left="720"/>
        <w:rPr>
          <w:rFonts w:cs="Arial"/>
          <w:sz w:val="24"/>
        </w:rPr>
      </w:pPr>
    </w:p>
    <w:p w:rsidR="00A7540F" w:rsidRPr="00A7540F" w:rsidRDefault="00A7540F" w:rsidP="00D361B3">
      <w:pPr>
        <w:ind w:left="720"/>
        <w:rPr>
          <w:rFonts w:ascii="Cambria Math" w:hAnsi="Cambria Math" w:cs="Arial"/>
          <w:i/>
          <w:sz w:val="24"/>
        </w:rPr>
      </w:pPr>
      <w:r w:rsidRPr="00724B6D">
        <w:rPr>
          <w:rFonts w:cs="Arial"/>
          <w:szCs w:val="22"/>
          <w:u w:val="single"/>
        </w:rPr>
        <w:t xml:space="preserve">Total </w:t>
      </w:r>
      <w:proofErr w:type="spellStart"/>
      <w:r w:rsidRPr="00724B6D">
        <w:rPr>
          <w:rFonts w:cs="Arial"/>
          <w:szCs w:val="22"/>
          <w:u w:val="single"/>
        </w:rPr>
        <w:t>Therm</w:t>
      </w:r>
      <w:proofErr w:type="spellEnd"/>
      <w:r w:rsidRPr="00724B6D">
        <w:rPr>
          <w:rFonts w:cs="Arial"/>
          <w:szCs w:val="22"/>
          <w:u w:val="single"/>
        </w:rPr>
        <w:t xml:space="preserve"> Savings</w:t>
      </w:r>
      <w:r w:rsidRPr="00A7540F">
        <w:rPr>
          <w:rFonts w:cs="Arial"/>
          <w:szCs w:val="22"/>
        </w:rPr>
        <w:t xml:space="preserve"> = </w:t>
      </w:r>
      <m:oMath>
        <m:r>
          <w:rPr>
            <w:rFonts w:ascii="Cambria Math" w:hAnsi="Cambria Math" w:cs="Arial"/>
            <w:sz w:val="24"/>
          </w:rPr>
          <m:t xml:space="preserve">Multifamily Therm Savings-Therm losses/unit  </m:t>
        </m:r>
      </m:oMath>
    </w:p>
    <w:p w:rsidR="00747B4A" w:rsidRDefault="00747B4A" w:rsidP="00747B4A"/>
    <w:p w:rsidR="00D361B3" w:rsidRPr="00747B4A" w:rsidRDefault="00747B4A" w:rsidP="00AD4B84">
      <w:r>
        <w:t>The same method was used for mobile homes with mobile home savings extracted from DEER.</w:t>
      </w:r>
    </w:p>
    <w:p w:rsidR="00B7164C" w:rsidRPr="00087B3D" w:rsidRDefault="00C069A2" w:rsidP="00D20486">
      <w:pPr>
        <w:pStyle w:val="Heading1"/>
        <w:rPr>
          <w:i/>
          <w:sz w:val="28"/>
          <w:szCs w:val="28"/>
        </w:rPr>
      </w:pPr>
      <w:bookmarkStart w:id="93" w:name="_Toc304800214"/>
      <w:bookmarkStart w:id="94" w:name="_Toc324318368"/>
      <w:bookmarkStart w:id="95" w:name="_Toc324340497"/>
      <w:bookmarkStart w:id="96" w:name="_Toc387238409"/>
      <w:bookmarkStart w:id="97" w:name="_Toc446081662"/>
      <w:proofErr w:type="gramStart"/>
      <w:r w:rsidRPr="00087B3D">
        <w:rPr>
          <w:i/>
          <w:sz w:val="28"/>
          <w:szCs w:val="28"/>
        </w:rPr>
        <w:t>Section 3</w:t>
      </w:r>
      <w:r w:rsidR="003129E8" w:rsidRPr="00087B3D">
        <w:rPr>
          <w:i/>
          <w:sz w:val="28"/>
          <w:szCs w:val="28"/>
        </w:rPr>
        <w:t>.</w:t>
      </w:r>
      <w:proofErr w:type="gramEnd"/>
      <w:r w:rsidRPr="00087B3D">
        <w:rPr>
          <w:i/>
          <w:sz w:val="28"/>
          <w:szCs w:val="28"/>
        </w:rPr>
        <w:t xml:space="preserve"> Load Shapes</w:t>
      </w:r>
      <w:bookmarkEnd w:id="93"/>
      <w:bookmarkEnd w:id="94"/>
      <w:bookmarkEnd w:id="95"/>
      <w:bookmarkEnd w:id="96"/>
      <w:bookmarkEnd w:id="97"/>
      <w:r w:rsidR="00844B27" w:rsidRPr="00087B3D">
        <w:rPr>
          <w:i/>
          <w:sz w:val="28"/>
          <w:szCs w:val="28"/>
        </w:rPr>
        <w:t xml:space="preserve"> </w:t>
      </w:r>
    </w:p>
    <w:p w:rsidR="00B7164C" w:rsidRPr="0077159C" w:rsidRDefault="00BF0332" w:rsidP="00F52214">
      <w:pPr>
        <w:pStyle w:val="Heading2"/>
        <w:spacing w:before="120"/>
        <w:rPr>
          <w:b w:val="0"/>
        </w:rPr>
      </w:pPr>
      <w:bookmarkStart w:id="98" w:name="_Toc173742996"/>
      <w:bookmarkStart w:id="99" w:name="_Toc304800215"/>
      <w:bookmarkStart w:id="100" w:name="_Toc324318369"/>
      <w:bookmarkStart w:id="101" w:name="_Toc324340498"/>
      <w:bookmarkStart w:id="102" w:name="_Toc387238410"/>
      <w:bookmarkStart w:id="103" w:name="_Toc446081663"/>
      <w:r w:rsidRPr="00087B3D">
        <w:t>3.1 Base Case</w:t>
      </w:r>
      <w:r w:rsidR="00B7164C" w:rsidRPr="00087B3D">
        <w:t xml:space="preserve"> Load Shapes</w:t>
      </w:r>
      <w:bookmarkEnd w:id="98"/>
      <w:bookmarkEnd w:id="99"/>
      <w:bookmarkEnd w:id="100"/>
      <w:bookmarkEnd w:id="101"/>
      <w:bookmarkEnd w:id="102"/>
      <w:bookmarkEnd w:id="103"/>
    </w:p>
    <w:p w:rsidR="00886C0D" w:rsidRPr="0077159C" w:rsidRDefault="00886C0D" w:rsidP="00886C0D">
      <w:pPr>
        <w:rPr>
          <w:rFonts w:cs="Arial"/>
          <w:sz w:val="20"/>
          <w:szCs w:val="20"/>
        </w:rPr>
      </w:pPr>
      <w:bookmarkStart w:id="104" w:name="_Toc173742997"/>
      <w:r w:rsidRPr="0077159C">
        <w:rPr>
          <w:rFonts w:cs="Arial"/>
          <w:sz w:val="20"/>
          <w:szCs w:val="20"/>
        </w:rPr>
        <w:t xml:space="preserve">The closes load </w:t>
      </w:r>
      <w:r w:rsidR="008840FA" w:rsidRPr="0077159C">
        <w:rPr>
          <w:rFonts w:cs="Arial"/>
          <w:sz w:val="20"/>
          <w:szCs w:val="20"/>
        </w:rPr>
        <w:t xml:space="preserve">shape chosen for this measure is the </w:t>
      </w:r>
      <w:r w:rsidRPr="0077159C">
        <w:rPr>
          <w:rFonts w:cs="Arial"/>
          <w:sz w:val="20"/>
          <w:szCs w:val="20"/>
        </w:rPr>
        <w:t>“DEER: Res.</w:t>
      </w:r>
      <w:proofErr w:type="spellStart"/>
      <w:r w:rsidRPr="0077159C">
        <w:rPr>
          <w:rFonts w:cs="Arial"/>
          <w:sz w:val="20"/>
          <w:szCs w:val="20"/>
        </w:rPr>
        <w:t>Elc</w:t>
      </w:r>
      <w:proofErr w:type="spellEnd"/>
      <w:r w:rsidRPr="0077159C">
        <w:rPr>
          <w:rFonts w:cs="Arial"/>
          <w:sz w:val="20"/>
          <w:szCs w:val="20"/>
        </w:rPr>
        <w:t>.&amp;</w:t>
      </w:r>
      <w:proofErr w:type="spellStart"/>
      <w:r w:rsidRPr="0077159C">
        <w:rPr>
          <w:rFonts w:cs="Arial"/>
          <w:sz w:val="20"/>
          <w:szCs w:val="20"/>
        </w:rPr>
        <w:t>Ht.Pump</w:t>
      </w:r>
      <w:proofErr w:type="spellEnd"/>
      <w:r w:rsidRPr="0077159C">
        <w:rPr>
          <w:rFonts w:cs="Arial"/>
          <w:sz w:val="20"/>
          <w:szCs w:val="20"/>
        </w:rPr>
        <w:t xml:space="preserve"> Heating”</w:t>
      </w:r>
      <w:r w:rsidR="008840FA" w:rsidRPr="0077159C">
        <w:rPr>
          <w:rFonts w:cs="Arial"/>
          <w:sz w:val="20"/>
          <w:szCs w:val="20"/>
        </w:rPr>
        <w:t xml:space="preserve"> load shape.</w:t>
      </w:r>
      <w:r w:rsidR="00437BE1" w:rsidRPr="0077159C">
        <w:rPr>
          <w:rFonts w:cs="Arial"/>
          <w:sz w:val="20"/>
          <w:szCs w:val="20"/>
        </w:rPr>
        <w:t xml:space="preserve"> </w:t>
      </w:r>
      <w:r w:rsidR="008840FA" w:rsidRPr="0077159C">
        <w:rPr>
          <w:rFonts w:cs="Arial"/>
          <w:sz w:val="20"/>
          <w:szCs w:val="20"/>
        </w:rPr>
        <w:t xml:space="preserve">See </w:t>
      </w:r>
      <w:r w:rsidR="003A2E61" w:rsidRPr="0077159C">
        <w:rPr>
          <w:rFonts w:cs="Arial"/>
          <w:sz w:val="20"/>
          <w:szCs w:val="20"/>
        </w:rPr>
        <w:t xml:space="preserve">Table </w:t>
      </w:r>
      <w:r w:rsidR="00F11577">
        <w:rPr>
          <w:rFonts w:cs="Arial"/>
          <w:sz w:val="20"/>
          <w:szCs w:val="20"/>
        </w:rPr>
        <w:t>4</w:t>
      </w:r>
      <w:r w:rsidR="003A2E61" w:rsidRPr="0077159C">
        <w:rPr>
          <w:rFonts w:cs="Arial"/>
          <w:sz w:val="20"/>
          <w:szCs w:val="20"/>
        </w:rPr>
        <w:t xml:space="preserve"> </w:t>
      </w:r>
      <w:r w:rsidR="008840FA" w:rsidRPr="0077159C">
        <w:rPr>
          <w:rFonts w:cs="Arial"/>
          <w:sz w:val="20"/>
          <w:szCs w:val="20"/>
        </w:rPr>
        <w:t>for a list of all Building Types and Load Shapes.</w:t>
      </w:r>
      <w:r w:rsidR="00437BE1" w:rsidRPr="0077159C">
        <w:rPr>
          <w:rFonts w:cs="Arial"/>
          <w:sz w:val="20"/>
          <w:szCs w:val="20"/>
        </w:rPr>
        <w:t xml:space="preserve"> </w:t>
      </w:r>
      <w:r w:rsidR="008840FA" w:rsidRPr="0077159C">
        <w:rPr>
          <w:rFonts w:cs="Arial"/>
          <w:sz w:val="20"/>
          <w:szCs w:val="20"/>
        </w:rPr>
        <w:t>See the KEMA</w:t>
      </w:r>
      <w:r w:rsidR="003A2E61" w:rsidRPr="0077159C">
        <w:rPr>
          <w:rStyle w:val="EndnoteReference"/>
          <w:rFonts w:cs="Arial"/>
          <w:sz w:val="20"/>
          <w:szCs w:val="20"/>
        </w:rPr>
        <w:endnoteReference w:id="7"/>
      </w:r>
      <w:r w:rsidR="008840FA" w:rsidRPr="0077159C">
        <w:rPr>
          <w:rFonts w:cs="Arial"/>
          <w:sz w:val="20"/>
          <w:szCs w:val="20"/>
        </w:rPr>
        <w:t xml:space="preserve"> report for a more thorough discussion regarding the load shapes for this measure.</w:t>
      </w:r>
    </w:p>
    <w:p w:rsidR="00886C0D" w:rsidRDefault="00886C0D" w:rsidP="00886C0D">
      <w:pPr>
        <w:rPr>
          <w:rFonts w:cs="Arial"/>
          <w:sz w:val="20"/>
          <w:szCs w:val="20"/>
        </w:rPr>
      </w:pPr>
    </w:p>
    <w:p w:rsidR="0064279C" w:rsidRPr="00087B3D" w:rsidRDefault="00716FC1" w:rsidP="0064279C">
      <w:pPr>
        <w:pStyle w:val="Caption"/>
        <w:rPr>
          <w:rFonts w:cs="Arial"/>
        </w:rPr>
      </w:pPr>
      <w:bookmarkStart w:id="105" w:name="_Toc446081678"/>
      <w:r>
        <w:t xml:space="preserve">Table </w:t>
      </w:r>
      <w:fldSimple w:instr=" SEQ Table \* ARABIC ">
        <w:r w:rsidR="00C94327">
          <w:rPr>
            <w:noProof/>
          </w:rPr>
          <w:t>4</w:t>
        </w:r>
      </w:fldSimple>
      <w:r>
        <w:t xml:space="preserve">: </w:t>
      </w:r>
      <w:r w:rsidRPr="00CF5547">
        <w:t>Base Case Building Types and Load Shapes</w:t>
      </w:r>
      <w:bookmarkEnd w:id="105"/>
    </w:p>
    <w:tbl>
      <w:tblPr>
        <w:tblW w:w="446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62"/>
        <w:gridCol w:w="2248"/>
        <w:gridCol w:w="4139"/>
      </w:tblGrid>
      <w:tr w:rsidR="009B1863" w:rsidRPr="0077159C" w:rsidTr="00F52214">
        <w:trPr>
          <w:trHeight w:val="297"/>
        </w:trPr>
        <w:tc>
          <w:tcPr>
            <w:tcW w:w="1264"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Building Type</w:t>
            </w:r>
          </w:p>
        </w:tc>
        <w:tc>
          <w:tcPr>
            <w:tcW w:w="1315"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E3 Alt. Building Type</w:t>
            </w:r>
          </w:p>
        </w:tc>
        <w:tc>
          <w:tcPr>
            <w:tcW w:w="2421"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rPr>
            </w:pPr>
            <w:r w:rsidRPr="00716FC1">
              <w:rPr>
                <w:rFonts w:asciiTheme="minorHAnsi" w:hAnsiTheme="minorHAnsi" w:cstheme="minorHAnsi"/>
                <w:bCs/>
                <w:color w:val="F2F2F2"/>
                <w:sz w:val="20"/>
                <w:szCs w:val="20"/>
              </w:rPr>
              <w:t>Load Shape</w:t>
            </w:r>
          </w:p>
        </w:tc>
      </w:tr>
      <w:tr w:rsidR="009B1863" w:rsidRPr="0077159C" w:rsidTr="00F52214">
        <w:tc>
          <w:tcPr>
            <w:tcW w:w="1264"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Multifamily</w:t>
            </w:r>
          </w:p>
        </w:tc>
        <w:tc>
          <w:tcPr>
            <w:tcW w:w="1315"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RES</w:t>
            </w:r>
          </w:p>
        </w:tc>
        <w:tc>
          <w:tcPr>
            <w:tcW w:w="2421" w:type="pct"/>
            <w:shd w:val="pct20" w:color="000000" w:fill="FFFFFF"/>
            <w:vAlign w:val="bottom"/>
          </w:tcPr>
          <w:p w:rsidR="008840FA" w:rsidRPr="00716FC1" w:rsidRDefault="00000960" w:rsidP="001E4C31">
            <w:pPr>
              <w:jc w:val="center"/>
              <w:rPr>
                <w:rFonts w:asciiTheme="minorHAnsi" w:hAnsiTheme="minorHAnsi" w:cstheme="minorHAnsi"/>
                <w:sz w:val="20"/>
                <w:szCs w:val="20"/>
                <w:highlight w:val="yellow"/>
              </w:rPr>
            </w:pPr>
            <w:r w:rsidRPr="00000960">
              <w:rPr>
                <w:rFonts w:asciiTheme="minorHAnsi" w:hAnsiTheme="minorHAnsi" w:cstheme="minorHAnsi"/>
                <w:sz w:val="20"/>
                <w:szCs w:val="20"/>
              </w:rPr>
              <w:t>PGE</w:t>
            </w:r>
            <w:proofErr w:type="gramStart"/>
            <w:r w:rsidRPr="00000960">
              <w:rPr>
                <w:rFonts w:asciiTheme="minorHAnsi" w:hAnsiTheme="minorHAnsi" w:cstheme="minorHAnsi"/>
                <w:sz w:val="20"/>
                <w:szCs w:val="20"/>
              </w:rPr>
              <w:t>:23</w:t>
            </w:r>
            <w:proofErr w:type="gramEnd"/>
            <w:r w:rsidRPr="00000960">
              <w:rPr>
                <w:rFonts w:asciiTheme="minorHAnsi" w:hAnsiTheme="minorHAnsi" w:cstheme="minorHAnsi"/>
                <w:sz w:val="20"/>
                <w:szCs w:val="20"/>
              </w:rPr>
              <w:t xml:space="preserve"> = Res. </w:t>
            </w:r>
            <w:proofErr w:type="spellStart"/>
            <w:r w:rsidRPr="00000960">
              <w:rPr>
                <w:rFonts w:asciiTheme="minorHAnsi" w:hAnsiTheme="minorHAnsi" w:cstheme="minorHAnsi"/>
                <w:sz w:val="20"/>
                <w:szCs w:val="20"/>
              </w:rPr>
              <w:t>Ele</w:t>
            </w:r>
            <w:proofErr w:type="spellEnd"/>
            <w:r w:rsidRPr="00000960">
              <w:rPr>
                <w:rFonts w:asciiTheme="minorHAnsi" w:hAnsiTheme="minorHAnsi" w:cstheme="minorHAnsi"/>
                <w:sz w:val="20"/>
                <w:szCs w:val="20"/>
              </w:rPr>
              <w:t>. &amp; Ht. Pump Heating</w:t>
            </w:r>
          </w:p>
        </w:tc>
      </w:tr>
    </w:tbl>
    <w:p w:rsidR="008840FA" w:rsidRPr="0077159C" w:rsidRDefault="008840FA" w:rsidP="00B7164C">
      <w:pPr>
        <w:rPr>
          <w:rFonts w:cs="Arial"/>
          <w:sz w:val="20"/>
          <w:szCs w:val="20"/>
        </w:rPr>
      </w:pPr>
    </w:p>
    <w:p w:rsidR="00B7164C" w:rsidRPr="00087B3D" w:rsidRDefault="00B7164C" w:rsidP="00D20486">
      <w:pPr>
        <w:pStyle w:val="Heading2"/>
        <w:keepNext w:val="0"/>
      </w:pPr>
      <w:bookmarkStart w:id="106" w:name="_Toc304800216"/>
      <w:bookmarkStart w:id="107" w:name="_Toc324318370"/>
      <w:bookmarkStart w:id="108" w:name="_Toc324340499"/>
      <w:bookmarkStart w:id="109" w:name="_Toc387238411"/>
      <w:bookmarkStart w:id="110" w:name="_Toc446081664"/>
      <w:r w:rsidRPr="00087B3D">
        <w:t>3.2 Measure Load Shapes</w:t>
      </w:r>
      <w:bookmarkEnd w:id="104"/>
      <w:bookmarkEnd w:id="106"/>
      <w:bookmarkEnd w:id="107"/>
      <w:bookmarkEnd w:id="108"/>
      <w:bookmarkEnd w:id="109"/>
      <w:bookmarkEnd w:id="110"/>
    </w:p>
    <w:p w:rsidR="00883AA9" w:rsidRDefault="00886C0D" w:rsidP="002E0043">
      <w:pPr>
        <w:rPr>
          <w:rFonts w:cs="Arial"/>
          <w:sz w:val="20"/>
          <w:szCs w:val="20"/>
        </w:rPr>
      </w:pPr>
      <w:r w:rsidRPr="0077159C">
        <w:t xml:space="preserve">The measure load shape is the same as the base case load shape, </w:t>
      </w:r>
      <w:r w:rsidR="004231DB" w:rsidRPr="004231DB">
        <w:rPr>
          <w:rFonts w:cs="Arial"/>
          <w:sz w:val="20"/>
          <w:szCs w:val="20"/>
        </w:rPr>
        <w:t>PGE</w:t>
      </w:r>
      <w:proofErr w:type="gramStart"/>
      <w:r w:rsidR="004231DB" w:rsidRPr="004231DB">
        <w:rPr>
          <w:rFonts w:cs="Arial"/>
          <w:sz w:val="20"/>
          <w:szCs w:val="20"/>
        </w:rPr>
        <w:t>:23</w:t>
      </w:r>
      <w:proofErr w:type="gramEnd"/>
      <w:r w:rsidR="004231DB" w:rsidRPr="004231DB">
        <w:rPr>
          <w:rFonts w:cs="Arial"/>
          <w:sz w:val="20"/>
          <w:szCs w:val="20"/>
        </w:rPr>
        <w:t xml:space="preserve"> = Res. </w:t>
      </w:r>
      <w:proofErr w:type="spellStart"/>
      <w:r w:rsidR="004231DB" w:rsidRPr="004231DB">
        <w:rPr>
          <w:rFonts w:cs="Arial"/>
          <w:sz w:val="20"/>
          <w:szCs w:val="20"/>
        </w:rPr>
        <w:t>Ele</w:t>
      </w:r>
      <w:proofErr w:type="spellEnd"/>
      <w:r w:rsidR="004231DB" w:rsidRPr="004231DB">
        <w:rPr>
          <w:rFonts w:cs="Arial"/>
          <w:sz w:val="20"/>
          <w:szCs w:val="20"/>
        </w:rPr>
        <w:t xml:space="preserve">. </w:t>
      </w:r>
      <w:proofErr w:type="gramStart"/>
      <w:r w:rsidR="004231DB" w:rsidRPr="004231DB">
        <w:rPr>
          <w:rFonts w:cs="Arial"/>
          <w:sz w:val="20"/>
          <w:szCs w:val="20"/>
        </w:rPr>
        <w:t>&amp; Ht. Pump Heating</w:t>
      </w:r>
      <w:r w:rsidRPr="0077159C">
        <w:rPr>
          <w:rFonts w:cs="Arial"/>
          <w:sz w:val="20"/>
          <w:szCs w:val="20"/>
        </w:rPr>
        <w:t>.</w:t>
      </w:r>
      <w:proofErr w:type="gramEnd"/>
    </w:p>
    <w:p w:rsidR="00883AA9" w:rsidRDefault="00883AA9">
      <w:pPr>
        <w:rPr>
          <w:rFonts w:cs="Arial"/>
          <w:sz w:val="20"/>
          <w:szCs w:val="20"/>
        </w:rPr>
      </w:pPr>
      <w:r>
        <w:rPr>
          <w:rFonts w:cs="Arial"/>
          <w:sz w:val="20"/>
          <w:szCs w:val="20"/>
        </w:rPr>
        <w:br w:type="page"/>
      </w:r>
    </w:p>
    <w:p w:rsidR="003A2E61" w:rsidRPr="0077159C" w:rsidRDefault="003A2E61" w:rsidP="002E0043">
      <w:pPr>
        <w:rPr>
          <w:rFonts w:cs="Arial"/>
          <w:sz w:val="20"/>
          <w:szCs w:val="20"/>
        </w:rPr>
      </w:pPr>
    </w:p>
    <w:p w:rsidR="00AC09C7" w:rsidRDefault="00C069A2" w:rsidP="00AC09C7">
      <w:pPr>
        <w:pStyle w:val="Heading1"/>
        <w:keepNext w:val="0"/>
      </w:pPr>
      <w:bookmarkStart w:id="111" w:name="_Toc304800217"/>
      <w:bookmarkStart w:id="112" w:name="_Toc324318371"/>
      <w:bookmarkStart w:id="113" w:name="_Toc324340500"/>
      <w:bookmarkStart w:id="114" w:name="_Toc387238412"/>
      <w:bookmarkStart w:id="115" w:name="_Toc446081665"/>
      <w:r w:rsidRPr="00087B3D">
        <w:t>Section 4</w:t>
      </w:r>
      <w:r w:rsidR="003129E8" w:rsidRPr="00087B3D">
        <w:t>.</w:t>
      </w:r>
      <w:r w:rsidRPr="00087B3D">
        <w:t xml:space="preserve"> Base Case &amp; Measure Costs</w:t>
      </w:r>
      <w:bookmarkStart w:id="116" w:name="_Toc304800218"/>
      <w:bookmarkStart w:id="117" w:name="_Toc324318372"/>
      <w:bookmarkStart w:id="118" w:name="_Toc324340501"/>
      <w:bookmarkEnd w:id="111"/>
      <w:bookmarkEnd w:id="112"/>
      <w:bookmarkEnd w:id="113"/>
      <w:bookmarkEnd w:id="114"/>
      <w:bookmarkEnd w:id="115"/>
      <w:r w:rsidR="00AC09C7" w:rsidRPr="00AC09C7">
        <w:t xml:space="preserve"> </w:t>
      </w: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C09C7" w:rsidRPr="00104A00" w:rsidTr="00327D5B">
        <w:trPr>
          <w:trHeight w:val="255"/>
        </w:trPr>
        <w:tc>
          <w:tcPr>
            <w:tcW w:w="1964" w:type="dxa"/>
            <w:shd w:val="clear" w:color="auto" w:fill="F3F3F3"/>
            <w:noWrap/>
            <w:vAlign w:val="center"/>
          </w:tcPr>
          <w:p w:rsidR="00AC09C7" w:rsidRPr="00F34CA1" w:rsidRDefault="00AC09C7" w:rsidP="00327D5B">
            <w:pPr>
              <w:jc w:val="center"/>
              <w:rPr>
                <w:rFonts w:ascii="Tahoma" w:hAnsi="Tahoma" w:cstheme="minorHAnsi"/>
                <w:b/>
                <w:sz w:val="20"/>
                <w:szCs w:val="20"/>
              </w:rPr>
            </w:pPr>
            <w:r w:rsidRPr="00F34CA1">
              <w:rPr>
                <w:rFonts w:cstheme="minorHAnsi"/>
                <w:b/>
                <w:sz w:val="20"/>
                <w:szCs w:val="20"/>
              </w:rPr>
              <w:t>Install/Program  Type</w:t>
            </w:r>
          </w:p>
        </w:tc>
        <w:tc>
          <w:tcPr>
            <w:tcW w:w="1202"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Measure Life Basis</w:t>
            </w:r>
          </w:p>
        </w:tc>
        <w:tc>
          <w:tcPr>
            <w:tcW w:w="2699" w:type="dxa"/>
            <w:shd w:val="clear" w:color="auto" w:fill="F3F3F3"/>
            <w:vAlign w:val="center"/>
          </w:tcPr>
          <w:p w:rsidR="00AC09C7" w:rsidRPr="00F34CA1" w:rsidRDefault="00AC09C7" w:rsidP="00327D5B">
            <w:pPr>
              <w:jc w:val="center"/>
              <w:rPr>
                <w:rFonts w:cstheme="minorHAnsi"/>
                <w:b/>
                <w:sz w:val="20"/>
                <w:szCs w:val="20"/>
              </w:rPr>
            </w:pPr>
            <w:r w:rsidRPr="00F34CA1">
              <w:rPr>
                <w:rFonts w:cstheme="minorHAnsi"/>
                <w:b/>
                <w:sz w:val="20"/>
                <w:szCs w:val="20"/>
              </w:rPr>
              <w:t>First Baseline Period Gross Measure Cost (RUL)</w:t>
            </w:r>
          </w:p>
        </w:tc>
        <w:tc>
          <w:tcPr>
            <w:tcW w:w="2790"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Second Baseline Period Gross Measure Cost (EUL – RUL)</w:t>
            </w:r>
          </w:p>
        </w:tc>
      </w:tr>
      <w:tr w:rsidR="00AC09C7" w:rsidRPr="00104A00" w:rsidTr="00327D5B">
        <w:trPr>
          <w:trHeight w:val="170"/>
        </w:trPr>
        <w:tc>
          <w:tcPr>
            <w:tcW w:w="1964" w:type="dxa"/>
            <w:noWrap/>
            <w:vAlign w:val="center"/>
          </w:tcPr>
          <w:p w:rsidR="00AC09C7" w:rsidRPr="00327D5B" w:rsidRDefault="00AC09C7" w:rsidP="00327D5B">
            <w:pPr>
              <w:jc w:val="center"/>
              <w:rPr>
                <w:rFonts w:cstheme="minorHAnsi"/>
                <w:sz w:val="20"/>
                <w:szCs w:val="20"/>
              </w:rPr>
            </w:pPr>
            <w:r w:rsidRPr="00327D5B">
              <w:rPr>
                <w:rFonts w:cstheme="minorHAnsi"/>
                <w:sz w:val="20"/>
                <w:szCs w:val="20"/>
              </w:rPr>
              <w:t>ROB</w:t>
            </w:r>
          </w:p>
        </w:tc>
        <w:tc>
          <w:tcPr>
            <w:tcW w:w="1202" w:type="dxa"/>
            <w:noWrap/>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EUL</w:t>
            </w:r>
          </w:p>
        </w:tc>
        <w:tc>
          <w:tcPr>
            <w:tcW w:w="2699"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Calculated as Incremental Measure Cost</w:t>
            </w:r>
          </w:p>
        </w:tc>
        <w:tc>
          <w:tcPr>
            <w:tcW w:w="2790"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N/A</w:t>
            </w:r>
          </w:p>
        </w:tc>
      </w:tr>
    </w:tbl>
    <w:p w:rsidR="006229E2" w:rsidRPr="00327D5B" w:rsidRDefault="006229E2" w:rsidP="00327D5B">
      <w:bookmarkStart w:id="119" w:name="_Toc387238413"/>
      <w:r w:rsidRPr="00327D5B">
        <w:t>Note: For ROB measures, First Baseline is the baseline for the full EUL. There is no second baseline.</w:t>
      </w:r>
      <w:bookmarkEnd w:id="119"/>
    </w:p>
    <w:p w:rsidR="006229E2" w:rsidRPr="006229E2" w:rsidRDefault="00C069A2" w:rsidP="006229E2">
      <w:pPr>
        <w:pStyle w:val="Heading2"/>
        <w:keepNext w:val="0"/>
      </w:pPr>
      <w:bookmarkStart w:id="120" w:name="_Toc387238414"/>
      <w:bookmarkStart w:id="121" w:name="_Toc446081666"/>
      <w:r w:rsidRPr="00087B3D">
        <w:t>4.1 Base Case</w:t>
      </w:r>
      <w:r w:rsidR="00C221D5" w:rsidRPr="00087B3D">
        <w:t>(</w:t>
      </w:r>
      <w:r w:rsidRPr="00087B3D">
        <w:t>s</w:t>
      </w:r>
      <w:r w:rsidR="00C221D5" w:rsidRPr="00087B3D">
        <w:t>)</w:t>
      </w:r>
      <w:r w:rsidRPr="00087B3D">
        <w:t xml:space="preserve"> Costs</w:t>
      </w:r>
      <w:bookmarkEnd w:id="116"/>
      <w:bookmarkEnd w:id="117"/>
      <w:bookmarkEnd w:id="118"/>
      <w:bookmarkEnd w:id="120"/>
      <w:bookmarkEnd w:id="121"/>
    </w:p>
    <w:p w:rsidR="009D0A5C" w:rsidRPr="0077159C" w:rsidRDefault="004352B8" w:rsidP="009D0A5C">
      <w:r>
        <w:t>DEER2017</w:t>
      </w:r>
      <w:r w:rsidR="009D0A5C" w:rsidRPr="0077159C">
        <w:t xml:space="preserve"> does not show any base case cost for 80% AFUE furnace.  </w:t>
      </w:r>
      <w:r w:rsidR="004231DB">
        <w:t>WO017 was used to get cost for the base case.</w:t>
      </w:r>
    </w:p>
    <w:p w:rsidR="009D0A5C" w:rsidRPr="0077159C" w:rsidRDefault="009D0A5C" w:rsidP="0080301C">
      <w:pPr>
        <w:rPr>
          <w:rFonts w:cs="Arial"/>
          <w:sz w:val="20"/>
          <w:szCs w:val="20"/>
        </w:rPr>
      </w:pPr>
    </w:p>
    <w:p w:rsidR="00BD0D15" w:rsidRPr="0077159C" w:rsidRDefault="00B16BE4" w:rsidP="00AB2D9E">
      <w:pPr>
        <w:rPr>
          <w:rFonts w:cs="Arial"/>
          <w:szCs w:val="22"/>
        </w:rPr>
      </w:pPr>
      <w:r w:rsidRPr="0077159C">
        <w:rPr>
          <w:rFonts w:cs="Arial"/>
          <w:szCs w:val="22"/>
        </w:rPr>
        <w:t xml:space="preserve">The following </w:t>
      </w:r>
      <w:r w:rsidR="002E6162" w:rsidRPr="0077159C">
        <w:rPr>
          <w:rFonts w:cs="Arial"/>
          <w:szCs w:val="22"/>
        </w:rPr>
        <w:t>Measure Application Types</w:t>
      </w:r>
      <w:r w:rsidR="0080301C" w:rsidRPr="0077159C">
        <w:rPr>
          <w:rFonts w:cs="Arial"/>
          <w:szCs w:val="22"/>
        </w:rPr>
        <w:t xml:space="preserve"> </w:t>
      </w:r>
      <w:r w:rsidRPr="0077159C">
        <w:rPr>
          <w:rFonts w:cs="Arial"/>
          <w:szCs w:val="22"/>
        </w:rPr>
        <w:t xml:space="preserve">are appropriate to </w:t>
      </w:r>
      <w:r w:rsidR="0080301C" w:rsidRPr="0077159C">
        <w:rPr>
          <w:rFonts w:cs="Arial"/>
          <w:szCs w:val="22"/>
        </w:rPr>
        <w:t>these measures</w:t>
      </w:r>
      <w:r w:rsidRPr="0077159C">
        <w:rPr>
          <w:rFonts w:cs="Arial"/>
          <w:szCs w:val="22"/>
        </w:rPr>
        <w:t xml:space="preserve">. </w:t>
      </w:r>
      <w:r w:rsidR="00DD1C47" w:rsidRPr="0077159C">
        <w:rPr>
          <w:rFonts w:cs="Arial"/>
          <w:szCs w:val="22"/>
        </w:rPr>
        <w:t>The</w:t>
      </w:r>
      <w:r w:rsidR="00BD0D15" w:rsidRPr="0077159C">
        <w:rPr>
          <w:rFonts w:cs="Arial"/>
          <w:szCs w:val="22"/>
        </w:rPr>
        <w:t xml:space="preserve"> Base Case Costs are:</w:t>
      </w:r>
    </w:p>
    <w:p w:rsidR="00DF6C7F" w:rsidRDefault="00DF6C7F">
      <w:pPr>
        <w:rPr>
          <w:i/>
        </w:rPr>
      </w:pPr>
    </w:p>
    <w:p w:rsidR="0064279C" w:rsidRPr="00716FC1" w:rsidRDefault="00716FC1" w:rsidP="00716FC1">
      <w:pPr>
        <w:pStyle w:val="Caption"/>
        <w:rPr>
          <w:i/>
        </w:rPr>
      </w:pPr>
      <w:bookmarkStart w:id="122" w:name="_Toc446081679"/>
      <w:r>
        <w:t xml:space="preserve">Table </w:t>
      </w:r>
      <w:fldSimple w:instr=" SEQ Table \* ARABIC ">
        <w:r w:rsidR="00C94327">
          <w:rPr>
            <w:noProof/>
          </w:rPr>
          <w:t>5</w:t>
        </w:r>
      </w:fldSimple>
      <w:r>
        <w:t xml:space="preserve">: </w:t>
      </w:r>
      <w:r w:rsidRPr="00645214">
        <w:t>Base Case Costs</w:t>
      </w:r>
      <w:bookmarkEnd w:id="122"/>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862"/>
        <w:gridCol w:w="938"/>
        <w:gridCol w:w="1208"/>
        <w:gridCol w:w="952"/>
        <w:gridCol w:w="1170"/>
      </w:tblGrid>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rsidR="004231DB" w:rsidRPr="00633A9F" w:rsidRDefault="004231DB" w:rsidP="00A54AE9">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38" w:type="dxa"/>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08"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52"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70"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Z01</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$205.18</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Z02</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$304.46</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Z03</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$305.78</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Z04</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$295.19</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Z05</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$312.40</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Z11</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$410.35</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Z12</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$362.70</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Z13</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$382.56</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Z16</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$338.87</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Z11</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$410.35</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Z12</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$362.70</w:t>
            </w:r>
          </w:p>
        </w:tc>
      </w:tr>
      <w:tr w:rsidR="00765AE9" w:rsidRPr="0077159C" w:rsidTr="00DC2C9A">
        <w:tc>
          <w:tcPr>
            <w:tcW w:w="990"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765AE9" w:rsidRPr="00633A9F" w:rsidRDefault="00765AE9" w:rsidP="00A54AE9">
            <w:pPr>
              <w:jc w:val="center"/>
              <w:rPr>
                <w:rFonts w:asciiTheme="minorHAnsi" w:hAnsiTheme="minorHAnsi" w:cstheme="minorHAnsi"/>
                <w:sz w:val="20"/>
                <w:szCs w:val="20"/>
              </w:rPr>
            </w:pPr>
            <w:r>
              <w:rPr>
                <w:rFonts w:asciiTheme="minorHAnsi" w:hAnsiTheme="minorHAnsi" w:cstheme="minorHAnsi"/>
                <w:sz w:val="20"/>
                <w:szCs w:val="20"/>
              </w:rPr>
              <w:t>Z13</w:t>
            </w:r>
          </w:p>
        </w:tc>
        <w:tc>
          <w:tcPr>
            <w:tcW w:w="938" w:type="dxa"/>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765AE9" w:rsidRPr="00633A9F" w:rsidRDefault="00765AE9"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$382.56</w:t>
            </w:r>
          </w:p>
        </w:tc>
      </w:tr>
    </w:tbl>
    <w:p w:rsidR="00BD0D15" w:rsidRPr="0077159C" w:rsidRDefault="00DD1C47" w:rsidP="00AB2D9E">
      <w:pPr>
        <w:rPr>
          <w:rFonts w:cs="Arial"/>
          <w:i/>
          <w:sz w:val="20"/>
          <w:szCs w:val="20"/>
        </w:rPr>
      </w:pPr>
      <w:r w:rsidRPr="0077159C">
        <w:rPr>
          <w:rFonts w:cs="Arial"/>
          <w:i/>
          <w:sz w:val="20"/>
          <w:szCs w:val="20"/>
        </w:rPr>
        <w:t>All costs</w:t>
      </w:r>
      <w:r w:rsidR="003612C2">
        <w:rPr>
          <w:rFonts w:cs="Arial"/>
          <w:i/>
          <w:sz w:val="20"/>
          <w:szCs w:val="20"/>
        </w:rPr>
        <w:t xml:space="preserve"> are noted as $ per household</w:t>
      </w:r>
    </w:p>
    <w:p w:rsidR="00DD1C47" w:rsidRPr="0077159C" w:rsidRDefault="00DD1C47" w:rsidP="00AB2D9E">
      <w:pPr>
        <w:rPr>
          <w:rFonts w:cs="Arial"/>
          <w:i/>
          <w:sz w:val="20"/>
          <w:szCs w:val="20"/>
        </w:rPr>
      </w:pPr>
    </w:p>
    <w:p w:rsidR="00C069A2" w:rsidRPr="00087B3D" w:rsidRDefault="00663A00" w:rsidP="002E0043">
      <w:pPr>
        <w:pStyle w:val="Heading2"/>
        <w:keepNext w:val="0"/>
      </w:pPr>
      <w:bookmarkStart w:id="123" w:name="_Toc304800219"/>
      <w:bookmarkStart w:id="124" w:name="_Toc324318373"/>
      <w:bookmarkStart w:id="125" w:name="_Toc324340502"/>
      <w:bookmarkStart w:id="126" w:name="_Toc387238415"/>
      <w:bookmarkStart w:id="127" w:name="_Toc446081667"/>
      <w:r w:rsidRPr="00087B3D">
        <w:t>4.2 Meas</w:t>
      </w:r>
      <w:r w:rsidR="00C069A2" w:rsidRPr="00087B3D">
        <w:t xml:space="preserve">ure </w:t>
      </w:r>
      <w:r w:rsidR="00930877" w:rsidRPr="00087B3D">
        <w:t xml:space="preserve">Case </w:t>
      </w:r>
      <w:r w:rsidR="00C069A2" w:rsidRPr="00087B3D">
        <w:t>Costs</w:t>
      </w:r>
      <w:bookmarkEnd w:id="123"/>
      <w:bookmarkEnd w:id="124"/>
      <w:bookmarkEnd w:id="125"/>
      <w:bookmarkEnd w:id="126"/>
      <w:bookmarkEnd w:id="127"/>
      <w:r w:rsidR="00930877" w:rsidRPr="00087B3D">
        <w:t xml:space="preserve"> </w:t>
      </w:r>
    </w:p>
    <w:p w:rsidR="00EF31DC" w:rsidRPr="0077159C" w:rsidRDefault="001C3A02" w:rsidP="00DD1C47">
      <w:r w:rsidRPr="0077159C">
        <w:t>Similarly to base case costs, DEER201</w:t>
      </w:r>
      <w:r w:rsidR="004352B8">
        <w:t>7</w:t>
      </w:r>
      <w:r w:rsidRPr="0077159C">
        <w:t xml:space="preserve"> does not have cost data</w:t>
      </w:r>
      <w:r w:rsidR="00C22881" w:rsidRPr="0077159C">
        <w:t xml:space="preserve"> for this measure case</w:t>
      </w:r>
      <w:r w:rsidR="00EF31DC" w:rsidRPr="0077159C">
        <w:t>.  The measure case costs is estimated by using the excel “FORECAST” function</w:t>
      </w:r>
      <w:r w:rsidR="00BB2947">
        <w:t xml:space="preserve"> and using </w:t>
      </w:r>
      <w:r w:rsidR="004231DB">
        <w:t>WO017 cost data for 91% and 96% AFUE furnaces to obtain the price without a VSM motor</w:t>
      </w:r>
      <w:r w:rsidR="00EF31DC" w:rsidRPr="0077159C">
        <w:t xml:space="preserve">.  Table </w:t>
      </w:r>
      <w:r w:rsidR="003612C2">
        <w:t>7</w:t>
      </w:r>
      <w:r w:rsidR="00EF31DC" w:rsidRPr="0077159C">
        <w:t xml:space="preserve"> shows the estimated measure cost per mBtuh for this measure.  </w:t>
      </w:r>
      <w:r w:rsidRPr="0077159C">
        <w:t>T</w:t>
      </w:r>
      <w:r w:rsidR="00EF31DC" w:rsidRPr="0077159C">
        <w:t xml:space="preserve">he estimated cost is then </w:t>
      </w:r>
      <w:r w:rsidRPr="0077159C">
        <w:t xml:space="preserve">converted to a </w:t>
      </w:r>
      <w:r w:rsidR="00EF31DC" w:rsidRPr="0077159C">
        <w:t>“</w:t>
      </w:r>
      <w:r w:rsidRPr="0077159C">
        <w:t>per furnace</w:t>
      </w:r>
      <w:r w:rsidR="00EF31DC" w:rsidRPr="0077159C">
        <w:t>”</w:t>
      </w:r>
      <w:r w:rsidRPr="0077159C">
        <w:t xml:space="preserve"> basis using the </w:t>
      </w:r>
      <w:r w:rsidR="00C22881" w:rsidRPr="0077159C">
        <w:t xml:space="preserve">DEER </w:t>
      </w:r>
      <w:r w:rsidRPr="0077159C">
        <w:t xml:space="preserve">number </w:t>
      </w:r>
      <w:r w:rsidR="00C22881" w:rsidRPr="0077159C">
        <w:t xml:space="preserve">energy </w:t>
      </w:r>
      <w:r w:rsidRPr="0077159C">
        <w:t>common units in mBtuh</w:t>
      </w:r>
      <w:r w:rsidR="00C22881" w:rsidRPr="0077159C">
        <w:t xml:space="preserve"> furnace heating capacity</w:t>
      </w:r>
      <w:r w:rsidRPr="0077159C">
        <w:t>.</w:t>
      </w:r>
    </w:p>
    <w:p w:rsidR="001C3A02" w:rsidRPr="0077159C" w:rsidRDefault="001C3A02" w:rsidP="00DD1C47">
      <w:pPr>
        <w:rPr>
          <w:rFonts w:cs="Arial"/>
          <w:sz w:val="20"/>
          <w:szCs w:val="20"/>
        </w:rPr>
      </w:pPr>
      <w:r w:rsidRPr="0077159C">
        <w:t xml:space="preserve">  </w:t>
      </w:r>
    </w:p>
    <w:p w:rsidR="00DD1C47" w:rsidRDefault="00BB2947" w:rsidP="00DD1C47">
      <w:pPr>
        <w:rPr>
          <w:rFonts w:cs="Arial"/>
          <w:szCs w:val="22"/>
        </w:rPr>
      </w:pPr>
      <w:r>
        <w:rPr>
          <w:rFonts w:cs="Arial"/>
          <w:szCs w:val="22"/>
        </w:rPr>
        <w:t xml:space="preserve">The </w:t>
      </w:r>
      <w:r w:rsidR="002E6162" w:rsidRPr="0077159C">
        <w:rPr>
          <w:rFonts w:cs="Arial"/>
          <w:szCs w:val="22"/>
        </w:rPr>
        <w:t>Measure Application Types</w:t>
      </w:r>
      <w:r>
        <w:rPr>
          <w:rFonts w:cs="Arial"/>
          <w:szCs w:val="22"/>
        </w:rPr>
        <w:t xml:space="preserve"> of ROB </w:t>
      </w:r>
      <w:r w:rsidR="00DD1C47" w:rsidRPr="0077159C">
        <w:rPr>
          <w:rFonts w:cs="Arial"/>
          <w:szCs w:val="22"/>
        </w:rPr>
        <w:t xml:space="preserve">are appropriate to </w:t>
      </w:r>
      <w:r w:rsidR="008808D3" w:rsidRPr="0077159C">
        <w:rPr>
          <w:rFonts w:cs="Arial"/>
          <w:szCs w:val="22"/>
        </w:rPr>
        <w:t>these measures</w:t>
      </w:r>
      <w:r w:rsidR="00DD1C47" w:rsidRPr="0077159C">
        <w:rPr>
          <w:rFonts w:cs="Arial"/>
          <w:szCs w:val="22"/>
        </w:rPr>
        <w:t>. The Measure Case Costs are:</w:t>
      </w:r>
    </w:p>
    <w:p w:rsidR="004231DB" w:rsidRDefault="004231DB" w:rsidP="00DD1C47">
      <w:pPr>
        <w:rPr>
          <w:rFonts w:cs="Arial"/>
          <w:szCs w:val="22"/>
        </w:rPr>
      </w:pPr>
    </w:p>
    <w:p w:rsidR="004231DB" w:rsidRPr="0077159C" w:rsidRDefault="004231DB" w:rsidP="00DD1C47">
      <w:pPr>
        <w:rPr>
          <w:rFonts w:cs="Arial"/>
          <w:szCs w:val="22"/>
        </w:rPr>
      </w:pPr>
    </w:p>
    <w:p w:rsidR="00C22881" w:rsidRPr="0077159C" w:rsidRDefault="00C22881">
      <w:pPr>
        <w:rPr>
          <w:i/>
        </w:rPr>
      </w:pPr>
    </w:p>
    <w:p w:rsidR="009C5F98" w:rsidRPr="00716FC1" w:rsidRDefault="00716FC1" w:rsidP="009C5F98">
      <w:pPr>
        <w:pStyle w:val="Caption"/>
      </w:pPr>
      <w:bookmarkStart w:id="128" w:name="_Toc446081680"/>
      <w:r>
        <w:lastRenderedPageBreak/>
        <w:t xml:space="preserve">Table </w:t>
      </w:r>
      <w:fldSimple w:instr=" SEQ Table \* ARABIC ">
        <w:r w:rsidR="00C94327">
          <w:rPr>
            <w:noProof/>
          </w:rPr>
          <w:t>6</w:t>
        </w:r>
      </w:fldSimple>
      <w:r>
        <w:t xml:space="preserve">: </w:t>
      </w:r>
      <w:r w:rsidRPr="00DB7E92">
        <w:t>Measure Case Costs</w:t>
      </w:r>
      <w:bookmarkEnd w:id="128"/>
    </w:p>
    <w:tbl>
      <w:tblPr>
        <w:tblW w:w="6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858"/>
        <w:gridCol w:w="897"/>
        <w:gridCol w:w="1219"/>
        <w:gridCol w:w="914"/>
        <w:gridCol w:w="1143"/>
      </w:tblGrid>
      <w:tr w:rsidR="004231DB" w:rsidRPr="00633A9F" w:rsidTr="004231DB">
        <w:trPr>
          <w:trHeight w:val="818"/>
        </w:trPr>
        <w:tc>
          <w:tcPr>
            <w:tcW w:w="993"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58" w:type="dxa"/>
          </w:tcPr>
          <w:p w:rsidR="004231DB" w:rsidRPr="00633A9F" w:rsidRDefault="004231DB" w:rsidP="0098753C">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897" w:type="dxa"/>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19"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14"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43"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Z01</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$335.58</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Z02</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$497.96</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Z03</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$500.13</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Z04</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$482.81</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Z05</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$510.95</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Z11</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$671.17</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Z12</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$593.23</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Z13</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$625.70</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Z16</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$554.26</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Z11</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$748.04</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Z12</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$661.17</w:t>
            </w:r>
          </w:p>
        </w:tc>
      </w:tr>
      <w:tr w:rsidR="00765AE9" w:rsidRPr="00633A9F" w:rsidTr="00047736">
        <w:tc>
          <w:tcPr>
            <w:tcW w:w="993"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765AE9" w:rsidRPr="00633A9F" w:rsidRDefault="00765AE9" w:rsidP="0098753C">
            <w:pPr>
              <w:jc w:val="center"/>
              <w:rPr>
                <w:rFonts w:asciiTheme="minorHAnsi" w:hAnsiTheme="minorHAnsi" w:cstheme="minorHAnsi"/>
                <w:sz w:val="20"/>
                <w:szCs w:val="20"/>
              </w:rPr>
            </w:pPr>
            <w:r>
              <w:rPr>
                <w:rFonts w:asciiTheme="minorHAnsi" w:hAnsiTheme="minorHAnsi" w:cstheme="minorHAnsi"/>
                <w:sz w:val="20"/>
                <w:szCs w:val="20"/>
              </w:rPr>
              <w:t>Z13</w:t>
            </w:r>
          </w:p>
        </w:tc>
        <w:tc>
          <w:tcPr>
            <w:tcW w:w="897" w:type="dxa"/>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765AE9" w:rsidRPr="00633A9F" w:rsidRDefault="00765AE9"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765AE9" w:rsidRPr="00765AE9" w:rsidRDefault="00765AE9" w:rsidP="00765AE9">
            <w:pPr>
              <w:jc w:val="center"/>
              <w:rPr>
                <w:rFonts w:asciiTheme="minorHAnsi" w:hAnsiTheme="minorHAnsi" w:cstheme="minorHAnsi"/>
                <w:sz w:val="20"/>
                <w:szCs w:val="20"/>
              </w:rPr>
            </w:pPr>
            <w:r w:rsidRPr="00765AE9">
              <w:rPr>
                <w:rFonts w:asciiTheme="minorHAnsi" w:hAnsiTheme="minorHAnsi" w:cstheme="minorHAnsi"/>
                <w:sz w:val="20"/>
                <w:szCs w:val="20"/>
              </w:rPr>
              <w:t>$697.37</w:t>
            </w:r>
          </w:p>
        </w:tc>
      </w:tr>
    </w:tbl>
    <w:p w:rsidR="00C22881" w:rsidRPr="00633A9F" w:rsidRDefault="00C22881" w:rsidP="00C22881">
      <w:pPr>
        <w:rPr>
          <w:rFonts w:asciiTheme="minorHAnsi" w:hAnsiTheme="minorHAnsi" w:cstheme="minorHAnsi"/>
          <w:sz w:val="20"/>
          <w:szCs w:val="20"/>
        </w:rPr>
      </w:pPr>
      <w:r w:rsidRPr="00633A9F">
        <w:rPr>
          <w:rFonts w:asciiTheme="minorHAnsi" w:hAnsiTheme="minorHAnsi" w:cstheme="minorHAnsi"/>
          <w:sz w:val="20"/>
          <w:szCs w:val="20"/>
        </w:rPr>
        <w:t>All costs</w:t>
      </w:r>
      <w:r w:rsidR="003612C2" w:rsidRPr="00633A9F">
        <w:rPr>
          <w:rFonts w:asciiTheme="minorHAnsi" w:hAnsiTheme="minorHAnsi" w:cstheme="minorHAnsi"/>
          <w:sz w:val="20"/>
          <w:szCs w:val="20"/>
        </w:rPr>
        <w:t xml:space="preserve"> are noted as $ per household</w:t>
      </w:r>
    </w:p>
    <w:p w:rsidR="00C22881" w:rsidRPr="0077159C" w:rsidRDefault="00C22881" w:rsidP="00C22881">
      <w:pPr>
        <w:rPr>
          <w:rFonts w:cs="Arial"/>
          <w:i/>
          <w:sz w:val="20"/>
          <w:szCs w:val="20"/>
        </w:rPr>
      </w:pPr>
    </w:p>
    <w:p w:rsidR="00DD1C47" w:rsidRPr="0077159C" w:rsidRDefault="00C22881" w:rsidP="00C22881">
      <w:r w:rsidRPr="0077159C">
        <w:t xml:space="preserve">There are no DEER data available for furnace with VSM measure. The costs estimates were based on </w:t>
      </w:r>
      <w:r w:rsidR="007B09CD">
        <w:t xml:space="preserve">WO017. </w:t>
      </w:r>
      <w:r w:rsidR="00DF6C7F" w:rsidRPr="0077159C">
        <w:t xml:space="preserve">Table </w:t>
      </w:r>
      <w:r w:rsidR="00633A9F">
        <w:t>8</w:t>
      </w:r>
      <w:r w:rsidR="00DF6C7F" w:rsidRPr="0077159C">
        <w:t xml:space="preserve"> below shows the estimated cost for Measure case furnace with variable speed motor.</w:t>
      </w:r>
    </w:p>
    <w:p w:rsidR="00DF6C7F" w:rsidRDefault="00DF6C7F"/>
    <w:p w:rsidR="0069207D" w:rsidRPr="00087B3D" w:rsidRDefault="00716FC1" w:rsidP="009C5F98">
      <w:pPr>
        <w:pStyle w:val="Caption"/>
      </w:pPr>
      <w:bookmarkStart w:id="129" w:name="_Toc446081681"/>
      <w:r>
        <w:t xml:space="preserve">Table </w:t>
      </w:r>
      <w:fldSimple w:instr=" SEQ Table \* ARABIC ">
        <w:r w:rsidR="00C94327">
          <w:rPr>
            <w:noProof/>
          </w:rPr>
          <w:t>7</w:t>
        </w:r>
      </w:fldSimple>
      <w:r>
        <w:t xml:space="preserve">: </w:t>
      </w:r>
      <w:r w:rsidRPr="006F21B1">
        <w:t>Measure case cost for units with variable speed motor</w:t>
      </w:r>
      <w:bookmarkEnd w:id="129"/>
    </w:p>
    <w:tbl>
      <w:tblPr>
        <w:tblW w:w="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042"/>
        <w:gridCol w:w="1350"/>
        <w:gridCol w:w="1190"/>
        <w:gridCol w:w="1260"/>
      </w:tblGrid>
      <w:tr w:rsidR="003F6352" w:rsidRPr="00633A9F" w:rsidTr="003F6352">
        <w:tc>
          <w:tcPr>
            <w:tcW w:w="1028"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1042" w:type="dxa"/>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35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119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Climate Zone</w:t>
            </w:r>
          </w:p>
        </w:tc>
        <w:tc>
          <w:tcPr>
            <w:tcW w:w="126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46621A" w:rsidRPr="00633A9F" w:rsidTr="00047736">
        <w:tc>
          <w:tcPr>
            <w:tcW w:w="1028" w:type="dxa"/>
            <w:shd w:val="clear" w:color="auto" w:fill="auto"/>
          </w:tcPr>
          <w:p w:rsidR="0046621A" w:rsidRPr="00633A9F" w:rsidRDefault="0046621A"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46621A" w:rsidRPr="00633A9F" w:rsidRDefault="0046621A"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Z11</w:t>
            </w:r>
          </w:p>
        </w:tc>
        <w:tc>
          <w:tcPr>
            <w:tcW w:w="1260" w:type="dxa"/>
            <w:shd w:val="clear" w:color="auto" w:fill="auto"/>
          </w:tcPr>
          <w:p w:rsidR="0046621A" w:rsidRPr="0046621A" w:rsidRDefault="0046621A" w:rsidP="0046621A">
            <w:pPr>
              <w:jc w:val="center"/>
              <w:rPr>
                <w:rFonts w:asciiTheme="minorHAnsi" w:hAnsiTheme="minorHAnsi" w:cstheme="minorHAnsi"/>
                <w:sz w:val="20"/>
                <w:szCs w:val="20"/>
              </w:rPr>
            </w:pPr>
            <w:r w:rsidRPr="0046621A">
              <w:rPr>
                <w:rFonts w:asciiTheme="minorHAnsi" w:hAnsiTheme="minorHAnsi" w:cstheme="minorHAnsi"/>
                <w:sz w:val="20"/>
                <w:szCs w:val="20"/>
              </w:rPr>
              <w:t>$748.04</w:t>
            </w:r>
          </w:p>
        </w:tc>
      </w:tr>
      <w:tr w:rsidR="0046621A" w:rsidRPr="00633A9F" w:rsidTr="00047736">
        <w:tc>
          <w:tcPr>
            <w:tcW w:w="1028" w:type="dxa"/>
            <w:shd w:val="clear" w:color="auto" w:fill="auto"/>
          </w:tcPr>
          <w:p w:rsidR="0046621A" w:rsidRPr="00633A9F" w:rsidRDefault="0046621A"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46621A" w:rsidRPr="00633A9F" w:rsidRDefault="0046621A"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Z12</w:t>
            </w:r>
          </w:p>
        </w:tc>
        <w:tc>
          <w:tcPr>
            <w:tcW w:w="1260" w:type="dxa"/>
            <w:shd w:val="clear" w:color="auto" w:fill="auto"/>
          </w:tcPr>
          <w:p w:rsidR="0046621A" w:rsidRPr="0046621A" w:rsidRDefault="0046621A" w:rsidP="0046621A">
            <w:pPr>
              <w:jc w:val="center"/>
              <w:rPr>
                <w:rFonts w:asciiTheme="minorHAnsi" w:hAnsiTheme="minorHAnsi" w:cstheme="minorHAnsi"/>
                <w:sz w:val="20"/>
                <w:szCs w:val="20"/>
              </w:rPr>
            </w:pPr>
            <w:r w:rsidRPr="0046621A">
              <w:rPr>
                <w:rFonts w:asciiTheme="minorHAnsi" w:hAnsiTheme="minorHAnsi" w:cstheme="minorHAnsi"/>
                <w:sz w:val="20"/>
                <w:szCs w:val="20"/>
              </w:rPr>
              <w:t>$661.17</w:t>
            </w:r>
          </w:p>
        </w:tc>
      </w:tr>
      <w:tr w:rsidR="0046621A" w:rsidRPr="00633A9F" w:rsidTr="00047736">
        <w:tc>
          <w:tcPr>
            <w:tcW w:w="1028" w:type="dxa"/>
            <w:shd w:val="clear" w:color="auto" w:fill="auto"/>
          </w:tcPr>
          <w:p w:rsidR="0046621A" w:rsidRPr="00633A9F" w:rsidRDefault="0046621A"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46621A" w:rsidRPr="00633A9F" w:rsidRDefault="0046621A"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46621A" w:rsidRPr="00633A9F" w:rsidRDefault="0046621A" w:rsidP="00C15B72">
            <w:pPr>
              <w:jc w:val="center"/>
              <w:rPr>
                <w:rFonts w:asciiTheme="minorHAnsi" w:hAnsiTheme="minorHAnsi" w:cstheme="minorHAnsi"/>
                <w:sz w:val="20"/>
                <w:szCs w:val="20"/>
              </w:rPr>
            </w:pPr>
            <w:r w:rsidRPr="00633A9F">
              <w:rPr>
                <w:rFonts w:asciiTheme="minorHAnsi" w:hAnsiTheme="minorHAnsi" w:cstheme="minorHAnsi"/>
                <w:sz w:val="20"/>
                <w:szCs w:val="20"/>
              </w:rPr>
              <w:t>Z13</w:t>
            </w:r>
          </w:p>
        </w:tc>
        <w:tc>
          <w:tcPr>
            <w:tcW w:w="1260" w:type="dxa"/>
            <w:shd w:val="clear" w:color="auto" w:fill="auto"/>
          </w:tcPr>
          <w:p w:rsidR="0046621A" w:rsidRPr="0046621A" w:rsidRDefault="0046621A" w:rsidP="0046621A">
            <w:pPr>
              <w:jc w:val="center"/>
              <w:rPr>
                <w:rFonts w:asciiTheme="minorHAnsi" w:hAnsiTheme="minorHAnsi" w:cstheme="minorHAnsi"/>
                <w:sz w:val="20"/>
                <w:szCs w:val="20"/>
              </w:rPr>
            </w:pPr>
            <w:r w:rsidRPr="0046621A">
              <w:rPr>
                <w:rFonts w:asciiTheme="minorHAnsi" w:hAnsiTheme="minorHAnsi" w:cstheme="minorHAnsi"/>
                <w:sz w:val="20"/>
                <w:szCs w:val="20"/>
              </w:rPr>
              <w:t>$697.37</w:t>
            </w:r>
          </w:p>
        </w:tc>
      </w:tr>
    </w:tbl>
    <w:p w:rsidR="00C22881" w:rsidRPr="00633A9F" w:rsidRDefault="00C22881" w:rsidP="00C22881">
      <w:pPr>
        <w:rPr>
          <w:rFonts w:asciiTheme="minorHAnsi" w:hAnsiTheme="minorHAnsi" w:cstheme="minorHAnsi"/>
          <w:sz w:val="20"/>
          <w:szCs w:val="20"/>
        </w:rPr>
      </w:pPr>
    </w:p>
    <w:p w:rsidR="00AC09C7" w:rsidRDefault="0069207D" w:rsidP="00AC09C7">
      <w:pPr>
        <w:pStyle w:val="Heading2"/>
        <w:keepNext w:val="0"/>
      </w:pPr>
      <w:bookmarkStart w:id="130" w:name="_Toc304800220"/>
      <w:bookmarkStart w:id="131" w:name="_Toc324318374"/>
      <w:bookmarkStart w:id="132" w:name="_Toc324340503"/>
      <w:bookmarkStart w:id="133" w:name="_Toc387238416"/>
      <w:bookmarkStart w:id="134" w:name="_Toc446081668"/>
      <w:r w:rsidRPr="00087B3D">
        <w:t>4</w:t>
      </w:r>
      <w:r w:rsidR="0030550A" w:rsidRPr="00087B3D">
        <w:t>.3 Incremental &amp; Full Measure Costs</w:t>
      </w:r>
      <w:bookmarkEnd w:id="130"/>
      <w:bookmarkEnd w:id="131"/>
      <w:bookmarkEnd w:id="132"/>
      <w:bookmarkEnd w:id="133"/>
      <w:bookmarkEnd w:id="134"/>
      <w:r w:rsidR="00AC09C7" w:rsidRPr="00AC09C7">
        <w:t xml:space="preserve"> </w:t>
      </w:r>
    </w:p>
    <w:tbl>
      <w:tblPr>
        <w:tblW w:w="4372"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700"/>
      </w:tblGrid>
      <w:tr w:rsidR="007B09CD" w:rsidRPr="003F57BD" w:rsidTr="007B09CD">
        <w:trPr>
          <w:trHeight w:val="255"/>
        </w:trPr>
        <w:tc>
          <w:tcPr>
            <w:tcW w:w="1672" w:type="dxa"/>
            <w:tcBorders>
              <w:top w:val="double" w:sz="4" w:space="0" w:color="auto"/>
            </w:tcBorders>
            <w:shd w:val="clear" w:color="auto" w:fill="F3F3F3"/>
            <w:noWrap/>
          </w:tcPr>
          <w:p w:rsidR="007B09CD" w:rsidRPr="002E4584" w:rsidRDefault="007B09CD" w:rsidP="00327D5B">
            <w:pPr>
              <w:rPr>
                <w:rFonts w:cstheme="minorHAnsi"/>
                <w:b/>
                <w:sz w:val="20"/>
                <w:szCs w:val="20"/>
              </w:rPr>
            </w:pPr>
            <w:r w:rsidRPr="002E4584">
              <w:rPr>
                <w:rFonts w:cstheme="minorHAnsi"/>
                <w:b/>
                <w:sz w:val="20"/>
                <w:szCs w:val="20"/>
              </w:rPr>
              <w:t>Install/Program  Type</w:t>
            </w:r>
          </w:p>
        </w:tc>
        <w:tc>
          <w:tcPr>
            <w:tcW w:w="2700" w:type="dxa"/>
            <w:tcBorders>
              <w:top w:val="double" w:sz="4" w:space="0" w:color="auto"/>
            </w:tcBorders>
            <w:shd w:val="clear" w:color="auto" w:fill="F3F3F3"/>
            <w:noWrap/>
          </w:tcPr>
          <w:p w:rsidR="007B09CD" w:rsidRPr="002E4584" w:rsidRDefault="007B09CD" w:rsidP="00327D5B">
            <w:pPr>
              <w:rPr>
                <w:rFonts w:cstheme="minorHAnsi"/>
                <w:b/>
                <w:sz w:val="20"/>
                <w:szCs w:val="20"/>
              </w:rPr>
            </w:pPr>
            <w:r w:rsidRPr="002E4584">
              <w:rPr>
                <w:rFonts w:cstheme="minorHAnsi"/>
                <w:b/>
                <w:sz w:val="20"/>
                <w:szCs w:val="20"/>
              </w:rPr>
              <w:t>Incremental Measure Cost</w:t>
            </w:r>
          </w:p>
        </w:tc>
      </w:tr>
      <w:tr w:rsidR="007B09CD" w:rsidRPr="003F57BD" w:rsidTr="007B09CD">
        <w:trPr>
          <w:trHeight w:val="170"/>
        </w:trPr>
        <w:tc>
          <w:tcPr>
            <w:tcW w:w="1672" w:type="dxa"/>
            <w:noWrap/>
            <w:vAlign w:val="bottom"/>
          </w:tcPr>
          <w:p w:rsidR="007B09CD" w:rsidRPr="002E4584" w:rsidRDefault="007B09CD" w:rsidP="00327D5B">
            <w:pPr>
              <w:rPr>
                <w:rFonts w:cstheme="minorHAnsi"/>
                <w:sz w:val="20"/>
                <w:szCs w:val="20"/>
              </w:rPr>
            </w:pPr>
            <w:r w:rsidRPr="002E4584">
              <w:rPr>
                <w:rFonts w:cstheme="minorHAnsi"/>
                <w:sz w:val="20"/>
                <w:szCs w:val="20"/>
              </w:rPr>
              <w:t>ROB</w:t>
            </w:r>
          </w:p>
        </w:tc>
        <w:tc>
          <w:tcPr>
            <w:tcW w:w="2700" w:type="dxa"/>
            <w:vAlign w:val="bottom"/>
          </w:tcPr>
          <w:p w:rsidR="007B09CD" w:rsidRPr="002E4584" w:rsidRDefault="007B09CD" w:rsidP="00327D5B">
            <w:pPr>
              <w:rPr>
                <w:rFonts w:cstheme="minorHAnsi"/>
                <w:sz w:val="20"/>
                <w:szCs w:val="20"/>
              </w:rPr>
            </w:pPr>
            <w:r w:rsidRPr="002E4584">
              <w:rPr>
                <w:rFonts w:cstheme="minorHAnsi"/>
                <w:sz w:val="20"/>
                <w:szCs w:val="20"/>
              </w:rPr>
              <w:t>Measure Equipment Cost – Base Case Equipment Cost</w:t>
            </w:r>
          </w:p>
        </w:tc>
      </w:tr>
    </w:tbl>
    <w:p w:rsidR="00A47BFE" w:rsidRPr="00087B3D" w:rsidRDefault="004041A3" w:rsidP="00172C2F">
      <w:pPr>
        <w:pStyle w:val="Heading3"/>
      </w:pPr>
      <w:bookmarkStart w:id="135" w:name="_Toc324318376"/>
      <w:bookmarkStart w:id="136" w:name="_Toc324340505"/>
      <w:bookmarkStart w:id="137" w:name="_Toc446081669"/>
      <w:bookmarkStart w:id="138" w:name="_Toc304800221"/>
      <w:r>
        <w:t>4.3.1</w:t>
      </w:r>
      <w:r w:rsidR="001E4C31" w:rsidRPr="00087B3D">
        <w:t xml:space="preserve"> </w:t>
      </w:r>
      <w:r w:rsidR="00A47BFE" w:rsidRPr="00087B3D">
        <w:t>Incremental Measure Costs</w:t>
      </w:r>
      <w:bookmarkEnd w:id="135"/>
      <w:bookmarkEnd w:id="136"/>
      <w:bookmarkEnd w:id="137"/>
    </w:p>
    <w:p w:rsidR="00ED3B31" w:rsidRPr="0077159C" w:rsidRDefault="00ED3B31" w:rsidP="00ED3B31">
      <w:pPr>
        <w:rPr>
          <w:rFonts w:cs="Arial"/>
          <w:szCs w:val="22"/>
        </w:rPr>
      </w:pPr>
      <w:r w:rsidRPr="0077159C">
        <w:rPr>
          <w:rFonts w:cs="Arial"/>
          <w:szCs w:val="22"/>
        </w:rPr>
        <w:t>Incremental Measure Cost is the premium cost to install an energy efficient measure over a standard efficiency measure or code baseline measure.</w:t>
      </w:r>
      <w:r w:rsidR="00437BE1" w:rsidRPr="0077159C">
        <w:rPr>
          <w:rFonts w:cs="Arial"/>
          <w:szCs w:val="22"/>
        </w:rPr>
        <w:t xml:space="preserve"> </w:t>
      </w:r>
      <w:r w:rsidRPr="0077159C">
        <w:rPr>
          <w:rFonts w:cs="Arial"/>
          <w:szCs w:val="22"/>
        </w:rPr>
        <w:t>While IMC</w:t>
      </w:r>
      <w:r w:rsidR="00192B77" w:rsidRPr="0077159C">
        <w:rPr>
          <w:rFonts w:cs="Arial"/>
          <w:szCs w:val="22"/>
        </w:rPr>
        <w:t xml:space="preserve"> has a straight</w:t>
      </w:r>
      <w:r w:rsidRPr="0077159C">
        <w:rPr>
          <w:rFonts w:cs="Arial"/>
          <w:szCs w:val="22"/>
        </w:rPr>
        <w:t xml:space="preserve">forward definition depending on the </w:t>
      </w:r>
      <w:r w:rsidR="00E4302B" w:rsidRPr="0077159C">
        <w:rPr>
          <w:rFonts w:cs="Arial"/>
          <w:szCs w:val="22"/>
        </w:rPr>
        <w:t>Measure Application</w:t>
      </w:r>
      <w:r w:rsidRPr="0077159C">
        <w:rPr>
          <w:rFonts w:cs="Arial"/>
          <w:szCs w:val="22"/>
        </w:rPr>
        <w:t xml:space="preserve"> type, the equation does vary.</w:t>
      </w:r>
      <w:r w:rsidR="00437BE1" w:rsidRPr="0077159C">
        <w:rPr>
          <w:rFonts w:cs="Arial"/>
          <w:szCs w:val="22"/>
        </w:rPr>
        <w:t xml:space="preserve"> </w:t>
      </w:r>
    </w:p>
    <w:p w:rsidR="00ED3B31" w:rsidRPr="0077159C" w:rsidRDefault="00ED3B31" w:rsidP="00ED3B31">
      <w:pPr>
        <w:rPr>
          <w:rFonts w:cs="Arial"/>
          <w:szCs w:val="22"/>
        </w:rPr>
      </w:pPr>
    </w:p>
    <w:p w:rsidR="00ED3B31" w:rsidRPr="0077159C" w:rsidRDefault="00192B77" w:rsidP="00ED3B31">
      <w:pPr>
        <w:rPr>
          <w:rFonts w:cs="Arial"/>
          <w:szCs w:val="22"/>
        </w:rPr>
      </w:pPr>
      <w:r w:rsidRPr="0077159C">
        <w:rPr>
          <w:rFonts w:cs="Arial"/>
          <w:szCs w:val="22"/>
        </w:rPr>
        <w:t>This</w:t>
      </w:r>
      <w:r w:rsidR="00ED3B31" w:rsidRPr="0077159C">
        <w:rPr>
          <w:rFonts w:cs="Arial"/>
          <w:szCs w:val="22"/>
        </w:rPr>
        <w:t xml:space="preserve"> </w:t>
      </w:r>
      <w:r w:rsidR="002E6162" w:rsidRPr="0077159C">
        <w:rPr>
          <w:rFonts w:cs="Arial"/>
          <w:szCs w:val="22"/>
        </w:rPr>
        <w:t>Measure Application Types</w:t>
      </w:r>
      <w:r w:rsidR="00ED3B31" w:rsidRPr="0077159C">
        <w:rPr>
          <w:rFonts w:cs="Arial"/>
          <w:szCs w:val="22"/>
        </w:rPr>
        <w:t xml:space="preserve"> </w:t>
      </w:r>
      <w:r w:rsidR="00D030C6" w:rsidRPr="0077159C">
        <w:rPr>
          <w:rFonts w:cs="Arial"/>
          <w:szCs w:val="22"/>
        </w:rPr>
        <w:t>are</w:t>
      </w:r>
      <w:r w:rsidR="00ED3B31" w:rsidRPr="0077159C">
        <w:rPr>
          <w:rFonts w:cs="Arial"/>
          <w:szCs w:val="22"/>
        </w:rPr>
        <w:t xml:space="preserve">: ROB so the </w:t>
      </w:r>
      <w:r w:rsidR="00633A9F">
        <w:rPr>
          <w:rFonts w:cs="Arial"/>
          <w:szCs w:val="22"/>
        </w:rPr>
        <w:t>Incremental Measure Cost (I</w:t>
      </w:r>
      <w:r w:rsidR="00ED3B31" w:rsidRPr="0077159C">
        <w:rPr>
          <w:rFonts w:cs="Arial"/>
          <w:szCs w:val="22"/>
        </w:rPr>
        <w:t xml:space="preserve">MC) is represented by the </w:t>
      </w:r>
      <w:r w:rsidRPr="0077159C">
        <w:rPr>
          <w:rFonts w:cs="Arial"/>
          <w:szCs w:val="22"/>
        </w:rPr>
        <w:t xml:space="preserve">appropriate </w:t>
      </w:r>
      <w:r w:rsidR="00ED3B31" w:rsidRPr="0077159C">
        <w:rPr>
          <w:rFonts w:cs="Arial"/>
          <w:szCs w:val="22"/>
        </w:rPr>
        <w:t>equation below:</w:t>
      </w:r>
    </w:p>
    <w:p w:rsidR="009C5F98" w:rsidRPr="0077159C" w:rsidRDefault="009C5F98" w:rsidP="00ED3B31">
      <w:pPr>
        <w:rPr>
          <w:rFonts w:cs="Arial"/>
          <w:szCs w:val="22"/>
        </w:rPr>
      </w:pPr>
    </w:p>
    <w:p w:rsidR="00ED3B31" w:rsidRPr="0077159C" w:rsidRDefault="00ED3B31" w:rsidP="00ED3B31">
      <w:pPr>
        <w:ind w:firstLine="720"/>
        <w:rPr>
          <w:rFonts w:cs="Arial"/>
          <w:szCs w:val="22"/>
          <w:highlight w:val="yellow"/>
        </w:rPr>
      </w:pPr>
      <w:r w:rsidRPr="0077159C">
        <w:rPr>
          <w:rFonts w:cs="Arial"/>
          <w:szCs w:val="22"/>
        </w:rPr>
        <w:t>IMC = Measure Equipment Cost – Base Case Equipment Cost</w:t>
      </w:r>
    </w:p>
    <w:p w:rsidR="00ED3B31" w:rsidRPr="0077159C" w:rsidRDefault="00ED3B31" w:rsidP="00ED3B31">
      <w:pPr>
        <w:ind w:firstLine="720"/>
        <w:rPr>
          <w:rFonts w:cs="Arial"/>
          <w:szCs w:val="22"/>
          <w:highlight w:val="yellow"/>
        </w:rPr>
      </w:pPr>
    </w:p>
    <w:p w:rsidR="0009580D" w:rsidRPr="0077159C" w:rsidRDefault="00D030C6" w:rsidP="0009580D">
      <w:pPr>
        <w:rPr>
          <w:rFonts w:cs="Arial"/>
          <w:szCs w:val="22"/>
        </w:rPr>
      </w:pPr>
      <w:r w:rsidRPr="0077159C">
        <w:rPr>
          <w:rFonts w:cs="Arial"/>
          <w:szCs w:val="22"/>
        </w:rPr>
        <w:t xml:space="preserve">*Note: Various complicated price fluctuations are not addressed in these equations, such as future costs due to inflation in labor, future costs due to deflation in material cost, and other </w:t>
      </w:r>
      <w:r w:rsidRPr="0077159C">
        <w:rPr>
          <w:rFonts w:cs="Arial"/>
          <w:szCs w:val="22"/>
        </w:rPr>
        <w:lastRenderedPageBreak/>
        <w:t>variables that cannot be accurately described at this time.  We assume that, unless stated otherwise, the measure case labor and base case labor are assumed to be the same value</w:t>
      </w:r>
      <w:bookmarkStart w:id="139" w:name="_MON_1382719630"/>
      <w:bookmarkStart w:id="140" w:name="_Toc324340506"/>
      <w:bookmarkStart w:id="141" w:name="_Toc324318377"/>
      <w:bookmarkStart w:id="142" w:name="_Toc324340404"/>
      <w:bookmarkEnd w:id="139"/>
      <w:r w:rsidR="00BF64AA" w:rsidRPr="0077159C">
        <w:rPr>
          <w:rFonts w:cs="Arial"/>
          <w:szCs w:val="22"/>
        </w:rPr>
        <w:t>.</w:t>
      </w:r>
    </w:p>
    <w:p w:rsidR="0009580D" w:rsidRDefault="0009580D" w:rsidP="0009580D">
      <w:pPr>
        <w:rPr>
          <w:rFonts w:cs="Arial"/>
          <w:sz w:val="20"/>
          <w:szCs w:val="20"/>
        </w:rPr>
      </w:pPr>
    </w:p>
    <w:p w:rsidR="009C5F98" w:rsidRPr="00087B3D" w:rsidRDefault="00716FC1" w:rsidP="009C5F98">
      <w:pPr>
        <w:pStyle w:val="Caption"/>
        <w:rPr>
          <w:rFonts w:cs="Arial"/>
        </w:rPr>
      </w:pPr>
      <w:bookmarkStart w:id="143" w:name="_Toc446081682"/>
      <w:r>
        <w:t xml:space="preserve">Table </w:t>
      </w:r>
      <w:fldSimple w:instr=" SEQ Table \* ARABIC ">
        <w:r w:rsidR="00C94327">
          <w:rPr>
            <w:noProof/>
          </w:rPr>
          <w:t>8</w:t>
        </w:r>
      </w:fldSimple>
      <w:r>
        <w:t xml:space="preserve">: </w:t>
      </w:r>
      <w:r w:rsidRPr="00AE018B">
        <w:t>Summary of Costs</w:t>
      </w:r>
      <w:bookmarkEnd w:id="143"/>
    </w:p>
    <w:tbl>
      <w:tblPr>
        <w:tblW w:w="8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042"/>
        <w:gridCol w:w="1208"/>
        <w:gridCol w:w="1190"/>
        <w:gridCol w:w="1260"/>
        <w:gridCol w:w="1350"/>
      </w:tblGrid>
      <w:tr w:rsidR="007B09CD" w:rsidRPr="0077159C" w:rsidTr="007B09CD">
        <w:tc>
          <w:tcPr>
            <w:tcW w:w="1028"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Code</w:t>
            </w:r>
          </w:p>
        </w:tc>
        <w:tc>
          <w:tcPr>
            <w:tcW w:w="1042" w:type="dxa"/>
            <w:vAlign w:val="center"/>
          </w:tcPr>
          <w:p w:rsidR="007B09CD" w:rsidRPr="00633A9F" w:rsidRDefault="007B09CD" w:rsidP="00703905">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1042" w:type="dxa"/>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Building Type</w:t>
            </w:r>
          </w:p>
        </w:tc>
        <w:tc>
          <w:tcPr>
            <w:tcW w:w="1208"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Application Type</w:t>
            </w:r>
          </w:p>
        </w:tc>
        <w:tc>
          <w:tcPr>
            <w:tcW w:w="119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Base Case Total Cost</w:t>
            </w:r>
          </w:p>
        </w:tc>
        <w:tc>
          <w:tcPr>
            <w:tcW w:w="126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Case Total Cost</w:t>
            </w:r>
          </w:p>
        </w:tc>
        <w:tc>
          <w:tcPr>
            <w:tcW w:w="135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Incremental Measure Cost</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Z01</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$205.18</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$335.58</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$130.41</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Z02</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$304.46</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$497.96</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$193.51</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Z03</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$305.78</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$500.13</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$194.35</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Z04</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$295.19</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$482.81</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$187.62</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Z05</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$312.40</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$510.95</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$198.56</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$410.35</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$671.17</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$260.82</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$362.70</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$593.23</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$230.53</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$382.56</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$625.70</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$243.15</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Z16</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$338.87</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$554.26</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$215.38</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$410.35</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$748.04</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$337.69</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$362.70</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$661.17</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$298.47</w:t>
            </w:r>
          </w:p>
        </w:tc>
      </w:tr>
      <w:tr w:rsidR="001F413F" w:rsidRPr="0077159C" w:rsidTr="00BB6052">
        <w:tc>
          <w:tcPr>
            <w:tcW w:w="102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1F413F" w:rsidRPr="00633A9F" w:rsidRDefault="001F413F" w:rsidP="00703905">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1F413F" w:rsidRPr="004C7E4D" w:rsidRDefault="001F413F"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$382.56</w:t>
            </w:r>
          </w:p>
        </w:tc>
        <w:tc>
          <w:tcPr>
            <w:tcW w:w="126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$697.37</w:t>
            </w:r>
          </w:p>
        </w:tc>
        <w:tc>
          <w:tcPr>
            <w:tcW w:w="1350" w:type="dxa"/>
            <w:shd w:val="clear" w:color="auto" w:fill="auto"/>
            <w:vAlign w:val="center"/>
          </w:tcPr>
          <w:p w:rsidR="001F413F" w:rsidRPr="001F413F" w:rsidRDefault="001F413F">
            <w:pPr>
              <w:jc w:val="center"/>
              <w:rPr>
                <w:rFonts w:asciiTheme="minorHAnsi" w:hAnsiTheme="minorHAnsi" w:cstheme="minorHAnsi"/>
                <w:sz w:val="20"/>
                <w:szCs w:val="20"/>
              </w:rPr>
            </w:pPr>
            <w:r w:rsidRPr="001F413F">
              <w:rPr>
                <w:rFonts w:asciiTheme="minorHAnsi" w:hAnsiTheme="minorHAnsi" w:cstheme="minorHAnsi"/>
                <w:sz w:val="20"/>
                <w:szCs w:val="20"/>
              </w:rPr>
              <w:t>$314.81</w:t>
            </w:r>
          </w:p>
        </w:tc>
      </w:tr>
    </w:tbl>
    <w:p w:rsidR="00D030C6" w:rsidRPr="0077159C" w:rsidRDefault="00D030C6" w:rsidP="00D030C6">
      <w:pPr>
        <w:rPr>
          <w:rFonts w:cs="Arial"/>
          <w:i/>
          <w:sz w:val="20"/>
          <w:szCs w:val="20"/>
        </w:rPr>
      </w:pPr>
      <w:r w:rsidRPr="0077159C">
        <w:rPr>
          <w:rFonts w:cs="Arial"/>
          <w:i/>
          <w:sz w:val="20"/>
          <w:szCs w:val="20"/>
        </w:rPr>
        <w:t>All costs</w:t>
      </w:r>
      <w:r w:rsidR="004C7E4D">
        <w:rPr>
          <w:rFonts w:cs="Arial"/>
          <w:i/>
          <w:sz w:val="20"/>
          <w:szCs w:val="20"/>
        </w:rPr>
        <w:t xml:space="preserve"> are noted as $ per furnace</w:t>
      </w:r>
    </w:p>
    <w:p w:rsidR="00BF64AA" w:rsidRPr="0077159C" w:rsidRDefault="00BF64AA">
      <w:pPr>
        <w:rPr>
          <w:rFonts w:cs="Arial"/>
          <w:i/>
          <w:sz w:val="20"/>
          <w:szCs w:val="20"/>
        </w:rPr>
      </w:pPr>
      <w:r w:rsidRPr="0077159C">
        <w:rPr>
          <w:rFonts w:cs="Arial"/>
          <w:i/>
          <w:sz w:val="20"/>
          <w:szCs w:val="20"/>
        </w:rPr>
        <w:br w:type="page"/>
      </w:r>
    </w:p>
    <w:p w:rsidR="00626129" w:rsidRPr="00087B3D" w:rsidRDefault="00626129" w:rsidP="000966CC">
      <w:pPr>
        <w:pStyle w:val="Heading1"/>
      </w:pPr>
      <w:bookmarkStart w:id="144" w:name="_Toc324318378"/>
      <w:bookmarkStart w:id="145" w:name="_Toc324340508"/>
      <w:bookmarkStart w:id="146" w:name="_Toc387238417"/>
      <w:bookmarkStart w:id="147" w:name="_Toc446081670"/>
      <w:bookmarkStart w:id="148" w:name="_Toc304800222"/>
      <w:bookmarkEnd w:id="138"/>
      <w:bookmarkEnd w:id="140"/>
      <w:bookmarkEnd w:id="141"/>
      <w:bookmarkEnd w:id="142"/>
      <w:r w:rsidRPr="00087B3D">
        <w:lastRenderedPageBreak/>
        <w:t>Input Appendices</w:t>
      </w:r>
      <w:bookmarkEnd w:id="144"/>
      <w:bookmarkEnd w:id="145"/>
      <w:bookmarkEnd w:id="146"/>
      <w:bookmarkEnd w:id="147"/>
    </w:p>
    <w:p w:rsidR="008645F9" w:rsidRPr="00087B3D" w:rsidRDefault="008645F9" w:rsidP="008645F9">
      <w:pPr>
        <w:rPr>
          <w:rFonts w:cs="Arial"/>
          <w:b/>
          <w:i/>
          <w:color w:val="FF0000"/>
          <w:sz w:val="20"/>
          <w:szCs w:val="20"/>
        </w:rPr>
      </w:pPr>
    </w:p>
    <w:p w:rsidR="00626129" w:rsidRPr="0077159C" w:rsidRDefault="00327D5B" w:rsidP="00172C2F">
      <w:pPr>
        <w:pStyle w:val="Heading2"/>
        <w:rPr>
          <w:b w:val="0"/>
        </w:rPr>
      </w:pPr>
      <w:bookmarkStart w:id="149" w:name="_Toc324318379"/>
      <w:bookmarkStart w:id="150" w:name="_Toc324340509"/>
      <w:bookmarkStart w:id="151" w:name="_Toc387238418"/>
      <w:bookmarkStart w:id="152" w:name="_Toc446081671"/>
      <w:r>
        <w:t xml:space="preserve">A. </w:t>
      </w:r>
      <w:r w:rsidR="00626129" w:rsidRPr="00087B3D">
        <w:t>DEER Base Case and Measure Case Information</w:t>
      </w:r>
      <w:bookmarkEnd w:id="149"/>
      <w:bookmarkEnd w:id="150"/>
      <w:bookmarkEnd w:id="151"/>
      <w:bookmarkEnd w:id="152"/>
      <w:r w:rsidR="00626129" w:rsidRPr="00087B3D">
        <w:t xml:space="preserve"> </w:t>
      </w:r>
    </w:p>
    <w:p w:rsidR="00126D8B" w:rsidRPr="0077159C" w:rsidRDefault="00126D8B" w:rsidP="00126D8B">
      <w:r w:rsidRPr="0077159C">
        <w:t>DEER Ba</w:t>
      </w:r>
      <w:r w:rsidR="00323F8E">
        <w:t>se case and Measure case inputs are found in the accompanying calculation spreadsheet.</w:t>
      </w:r>
    </w:p>
    <w:p w:rsidR="00126D8B" w:rsidRPr="0077159C" w:rsidRDefault="00126D8B" w:rsidP="00126D8B"/>
    <w:p w:rsidR="00126D8B" w:rsidRPr="0077159C" w:rsidRDefault="00126D8B" w:rsidP="00126D8B"/>
    <w:p w:rsidR="00126D8B" w:rsidRPr="0077159C" w:rsidRDefault="00126D8B">
      <w:r w:rsidRPr="0077159C">
        <w:br w:type="page"/>
      </w:r>
    </w:p>
    <w:p w:rsidR="00916468" w:rsidRPr="00087B3D" w:rsidRDefault="00327D5B" w:rsidP="00172C2F">
      <w:pPr>
        <w:pStyle w:val="Heading2"/>
      </w:pPr>
      <w:bookmarkStart w:id="153" w:name="_Toc387238419"/>
      <w:bookmarkStart w:id="154" w:name="_Toc446081672"/>
      <w:bookmarkStart w:id="155" w:name="_Toc324318380"/>
      <w:bookmarkStart w:id="156" w:name="_Toc324340510"/>
      <w:r>
        <w:lastRenderedPageBreak/>
        <w:t xml:space="preserve">B. </w:t>
      </w:r>
      <w:r w:rsidR="00626129" w:rsidRPr="00087B3D">
        <w:t>Codes &amp; Standards Requirements Base Case and Measure Information</w:t>
      </w:r>
      <w:bookmarkEnd w:id="153"/>
      <w:bookmarkEnd w:id="154"/>
    </w:p>
    <w:bookmarkEnd w:id="155"/>
    <w:bookmarkEnd w:id="156"/>
    <w:p w:rsidR="00F77F73" w:rsidRPr="0077159C" w:rsidRDefault="00F77F73" w:rsidP="00F77F73">
      <w:pPr>
        <w:rPr>
          <w:rFonts w:cs="Arial"/>
          <w:i/>
          <w:sz w:val="20"/>
          <w:szCs w:val="20"/>
        </w:rPr>
      </w:pPr>
    </w:p>
    <w:p w:rsidR="00F77F73" w:rsidRDefault="00F77F73" w:rsidP="00F77F73">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1605.1(B) on Table E-4, the minimum standard for gas furnaces with less than 225,000 Btu/h is 78% AFUE.</w:t>
      </w:r>
    </w:p>
    <w:p w:rsidR="00F77F73" w:rsidRDefault="00F77F73" w:rsidP="00F77F73">
      <w:pPr>
        <w:pStyle w:val="Caption"/>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77F73" w:rsidRPr="00783DAC" w:rsidTr="00327D5B">
        <w:trPr>
          <w:trHeight w:val="845"/>
        </w:trPr>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Table E-4, Title 20, 201</w:t>
            </w:r>
            <w:r w:rsidR="00D62B77">
              <w:rPr>
                <w:rFonts w:asciiTheme="minorHAnsi" w:hAnsiTheme="minorHAnsi" w:cstheme="minorHAnsi"/>
                <w:sz w:val="20"/>
                <w:szCs w:val="20"/>
              </w:rPr>
              <w:t>5</w:t>
            </w:r>
          </w:p>
        </w:tc>
      </w:tr>
    </w:tbl>
    <w:p w:rsidR="00F77F73" w:rsidRPr="0077159C" w:rsidRDefault="00F77F73" w:rsidP="00F77F73">
      <w:pPr>
        <w:rPr>
          <w:rFonts w:cs="Arial"/>
          <w:i/>
        </w:rPr>
      </w:pPr>
    </w:p>
    <w:p w:rsidR="00F77F73" w:rsidRPr="003F6A3A" w:rsidRDefault="00F77F73" w:rsidP="00F77F73">
      <w:pPr>
        <w:rPr>
          <w:rFonts w:cstheme="minorHAnsi"/>
          <w:i/>
        </w:rPr>
      </w:pPr>
      <w:r w:rsidRPr="003B6BC0">
        <w:rPr>
          <w:rFonts w:cs="Arial"/>
          <w:b/>
          <w:i/>
        </w:rPr>
        <w:t>Title 24:</w:t>
      </w:r>
      <w:r w:rsidRPr="003B6BC0">
        <w:rPr>
          <w:b/>
        </w:rPr>
        <w:t xml:space="preserve"> </w:t>
      </w:r>
      <w:r w:rsidRPr="003F6A3A">
        <w:rPr>
          <w:rFonts w:cstheme="minorHAnsi"/>
        </w:rPr>
        <w:t>T</w:t>
      </w:r>
      <w:r>
        <w:rPr>
          <w:rFonts w:cstheme="minorHAnsi"/>
        </w:rPr>
        <w:t xml:space="preserve">his </w:t>
      </w:r>
      <w:r w:rsidRPr="003F6A3A">
        <w:rPr>
          <w:rFonts w:cstheme="minorHAnsi"/>
        </w:rPr>
        <w:t>measure do</w:t>
      </w:r>
      <w:r>
        <w:rPr>
          <w:rFonts w:cstheme="minorHAnsi"/>
        </w:rPr>
        <w:t>es</w:t>
      </w:r>
      <w:r w:rsidRPr="003F6A3A">
        <w:rPr>
          <w:rFonts w:cstheme="minorHAnsi"/>
        </w:rPr>
        <w:t xml:space="preserve"> fall under Title 24 2013 of the California Energy Regulations.  </w:t>
      </w:r>
      <w:r>
        <w:rPr>
          <w:rFonts w:cstheme="minorHAnsi"/>
        </w:rPr>
        <w:t>Under Title 24, table 4-1 provides the minimum standard for furnaces is 80% AFUE.</w:t>
      </w:r>
    </w:p>
    <w:p w:rsidR="00F77F73" w:rsidRDefault="00F77F73" w:rsidP="00F77F73">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77F73" w:rsidRPr="006A104B"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77F73" w:rsidRPr="00F625C4" w:rsidRDefault="00D62B77" w:rsidP="00327D5B">
            <w:pPr>
              <w:jc w:val="center"/>
              <w:rPr>
                <w:rFonts w:asciiTheme="minorHAnsi" w:hAnsiTheme="minorHAnsi" w:cstheme="minorHAnsi"/>
                <w:sz w:val="20"/>
                <w:szCs w:val="20"/>
              </w:rPr>
            </w:pPr>
            <w:r>
              <w:rPr>
                <w:rFonts w:asciiTheme="minorHAnsi" w:hAnsiTheme="minorHAnsi" w:cstheme="minorHAnsi"/>
                <w:sz w:val="20"/>
                <w:szCs w:val="20"/>
              </w:rPr>
              <w:t>Table 4-1, Title 24, 2016</w:t>
            </w:r>
            <w:r w:rsidR="00F77F73" w:rsidRPr="00F625C4">
              <w:rPr>
                <w:rFonts w:asciiTheme="minorHAnsi" w:hAnsiTheme="minorHAnsi" w:cstheme="minorHAnsi"/>
                <w:sz w:val="20"/>
                <w:szCs w:val="20"/>
              </w:rPr>
              <w:t xml:space="preserve"> (Residential Compliance Manual-Building HVAC Requirements)</w:t>
            </w:r>
          </w:p>
        </w:tc>
      </w:tr>
    </w:tbl>
    <w:p w:rsidR="00F77F73" w:rsidRPr="00EE53FF" w:rsidRDefault="00F77F73" w:rsidP="00F77F73">
      <w:pPr>
        <w:spacing w:after="120"/>
        <w:rPr>
          <w:i/>
        </w:rPr>
      </w:pPr>
    </w:p>
    <w:p w:rsidR="00F77F73" w:rsidRPr="00F77F73" w:rsidRDefault="00F77F73" w:rsidP="00F77F73">
      <w:pPr>
        <w:rPr>
          <w:rFonts w:cs="Arial"/>
          <w:szCs w:val="22"/>
        </w:rPr>
      </w:pPr>
      <w:r w:rsidRPr="003B6BC0">
        <w:rPr>
          <w:rFonts w:cs="Arial"/>
          <w:b/>
          <w:i/>
        </w:rPr>
        <w:t>Federal Standards:</w:t>
      </w:r>
      <w:r w:rsidRPr="003B6BC0">
        <w:rPr>
          <w:b/>
        </w:rPr>
        <w:t xml:space="preserve"> </w:t>
      </w:r>
      <w:r w:rsidRPr="00F77F73">
        <w:rPr>
          <w:rFonts w:cs="Arial"/>
          <w:szCs w:val="22"/>
        </w:rPr>
        <w:t>This measure do fall under Federal DOE (10 CFR Part 430)</w:t>
      </w:r>
      <w:r w:rsidRPr="00F77F73">
        <w:rPr>
          <w:rStyle w:val="EndnoteReference"/>
          <w:rFonts w:cs="Arial"/>
          <w:szCs w:val="22"/>
        </w:rPr>
        <w:endnoteReference w:id="8"/>
      </w:r>
      <w:r w:rsidRPr="00F77F73">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for units less than 225,000 Btu/h in input capacity.  </w:t>
      </w:r>
    </w:p>
    <w:p w:rsidR="00F77F73" w:rsidRPr="0077159C" w:rsidRDefault="00F77F73" w:rsidP="00F77F73">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F77F73" w:rsidRPr="0077159C" w:rsidTr="00327D5B">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 xml:space="preserve">Federal Std. Description </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F77F73" w:rsidRPr="0077159C" w:rsidTr="00327D5B">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E02E62" w:rsidRPr="0077159C" w:rsidRDefault="00E02E62" w:rsidP="00633A9C">
      <w:pPr>
        <w:rPr>
          <w:i/>
          <w:highlight w:val="cyan"/>
        </w:rPr>
      </w:pPr>
    </w:p>
    <w:p w:rsidR="00E02E62" w:rsidRPr="0077159C" w:rsidRDefault="00E02E62" w:rsidP="00633A9C">
      <w:pPr>
        <w:rPr>
          <w:i/>
        </w:rPr>
      </w:pPr>
    </w:p>
    <w:p w:rsidR="00E02E62" w:rsidRPr="00DD187F" w:rsidRDefault="00F77F73" w:rsidP="00E02E62">
      <w:pPr>
        <w:rPr>
          <w:i/>
        </w:rPr>
      </w:pPr>
      <w:bookmarkStart w:id="157" w:name="_Toc324318382"/>
      <w:bookmarkStart w:id="158" w:name="_Toc324340512"/>
      <w:r>
        <w:br w:type="page"/>
      </w:r>
    </w:p>
    <w:p w:rsidR="006B4563" w:rsidRPr="00F77F73" w:rsidRDefault="000966CC" w:rsidP="00F77F73">
      <w:pPr>
        <w:pStyle w:val="Heading1"/>
      </w:pPr>
      <w:bookmarkStart w:id="159" w:name="_Toc324318383"/>
      <w:bookmarkStart w:id="160" w:name="_Toc324340513"/>
      <w:bookmarkStart w:id="161" w:name="_Toc387238421"/>
      <w:bookmarkStart w:id="162" w:name="_Toc446081674"/>
      <w:bookmarkEnd w:id="157"/>
      <w:bookmarkEnd w:id="158"/>
      <w:r w:rsidRPr="00087B3D">
        <w:lastRenderedPageBreak/>
        <w:t>References</w:t>
      </w:r>
      <w:bookmarkEnd w:id="159"/>
      <w:bookmarkEnd w:id="160"/>
      <w:bookmarkEnd w:id="161"/>
      <w:bookmarkEnd w:id="162"/>
      <w:r w:rsidR="00844B27" w:rsidRPr="00087B3D">
        <w:t xml:space="preserve"> </w:t>
      </w:r>
      <w:bookmarkEnd w:id="148"/>
    </w:p>
    <w:sectPr w:rsidR="006B4563" w:rsidRPr="00F77F73" w:rsidSect="006427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BD3" w:rsidRDefault="006F5BD3"/>
    <w:p w:rsidR="006F5BD3" w:rsidRDefault="006F5BD3"/>
  </w:endnote>
  <w:endnote w:type="continuationSeparator" w:id="0">
    <w:p w:rsidR="006F5BD3" w:rsidRDefault="006F5BD3">
      <w:r>
        <w:continuationSeparator/>
      </w:r>
    </w:p>
    <w:p w:rsidR="006F5BD3" w:rsidRDefault="006F5BD3"/>
  </w:endnote>
  <w:endnote w:id="1">
    <w:p w:rsidR="00047736" w:rsidRDefault="00047736" w:rsidP="00327D5B">
      <w:pPr>
        <w:pStyle w:val="EndnoteText"/>
      </w:pPr>
      <w:r>
        <w:rPr>
          <w:rStyle w:val="EndnoteReference"/>
        </w:rPr>
        <w:endnoteRef/>
      </w:r>
      <w:r>
        <w:t xml:space="preserve"> </w:t>
      </w:r>
      <w:proofErr w:type="spellStart"/>
      <w:r>
        <w:t>Itron</w:t>
      </w:r>
      <w:proofErr w:type="spellEnd"/>
      <w:r>
        <w:t>, Inc. “2014 Database for Energy Efficiency Resources”, Version 1.0.3, November 2013.</w:t>
      </w:r>
    </w:p>
    <w:p w:rsidR="00047736" w:rsidRDefault="006F5BD3" w:rsidP="00327D5B">
      <w:pPr>
        <w:pStyle w:val="EndnoteText"/>
      </w:pPr>
      <w:hyperlink r:id="rId1" w:history="1">
        <w:r w:rsidR="00047736" w:rsidRPr="00272586">
          <w:rPr>
            <w:rStyle w:val="Hyperlink"/>
          </w:rPr>
          <w:t>http://www.deeresources.com/</w:t>
        </w:r>
      </w:hyperlink>
    </w:p>
  </w:endnote>
  <w:endnote w:id="2">
    <w:p w:rsidR="00047736" w:rsidRDefault="00047736">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2" w:history="1">
        <w:r w:rsidRPr="008D388C">
          <w:rPr>
            <w:rStyle w:val="Hyperlink"/>
          </w:rPr>
          <w:t>http://www1.eere.energy.gov/buildings/appliance_standards/pdfs/cacfurn_dfr.pdf</w:t>
        </w:r>
      </w:hyperlink>
    </w:p>
    <w:p w:rsidR="00047736" w:rsidRDefault="00047736">
      <w:pPr>
        <w:pStyle w:val="EndnoteText"/>
      </w:pPr>
    </w:p>
  </w:endnote>
  <w:endnote w:id="3">
    <w:p w:rsidR="00047736" w:rsidRDefault="00047736">
      <w:pPr>
        <w:pStyle w:val="EndnoteText"/>
      </w:pPr>
      <w:r>
        <w:rPr>
          <w:rStyle w:val="EndnoteReference"/>
        </w:rPr>
        <w:endnoteRef/>
      </w:r>
      <w:r>
        <w:t xml:space="preserve"> </w:t>
      </w:r>
      <w:r w:rsidRPr="00A22FA9">
        <w:t xml:space="preserve">Pigg, Scott, </w:t>
      </w:r>
      <w:r w:rsidRPr="00A22FA9">
        <w:rPr>
          <w:u w:val="single"/>
        </w:rPr>
        <w:t>Central Air Conditioning in Wisconsin: A Compilation of Recent Field Research,</w:t>
      </w:r>
      <w:r w:rsidRPr="00A22FA9">
        <w:t xml:space="preserve"> EC</w:t>
      </w:r>
      <w:r>
        <w:t xml:space="preserve">W Report Number 241-1, May 2008 amended December 15, 2010.  </w:t>
      </w:r>
    </w:p>
    <w:p w:rsidR="00047736" w:rsidRDefault="006F5BD3">
      <w:pPr>
        <w:pStyle w:val="EndnoteText"/>
      </w:pPr>
      <w:hyperlink r:id="rId3" w:history="1">
        <w:r w:rsidR="00047736" w:rsidRPr="008D388C">
          <w:rPr>
            <w:rStyle w:val="Hyperlink"/>
          </w:rPr>
          <w:t>http://www.ecw.org/ecwresults/241-1.pdf</w:t>
        </w:r>
      </w:hyperlink>
    </w:p>
    <w:p w:rsidR="00047736" w:rsidRDefault="00047736">
      <w:pPr>
        <w:pStyle w:val="EndnoteText"/>
      </w:pPr>
    </w:p>
  </w:endnote>
  <w:endnote w:id="4">
    <w:p w:rsidR="00047736" w:rsidRDefault="00047736">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w:t>
      </w:r>
      <w:proofErr w:type="spellStart"/>
      <w:r w:rsidRPr="00A22FA9">
        <w:t>Chitwood</w:t>
      </w:r>
      <w:proofErr w:type="spellEnd"/>
      <w:r w:rsidRPr="00A22FA9">
        <w:t xml:space="preserve"> and Wilcox for the CEC.</w:t>
      </w:r>
      <w:r>
        <w:t xml:space="preserve">  </w:t>
      </w:r>
      <w:hyperlink r:id="rId4" w:history="1">
        <w:r w:rsidRPr="008D388C">
          <w:rPr>
            <w:rStyle w:val="Hyperlink"/>
          </w:rPr>
          <w:t>http://www.energy.ca.gov/2012publications/CEC-500-2012-062/CEC-500-2012-062.pdf</w:t>
        </w:r>
      </w:hyperlink>
    </w:p>
    <w:p w:rsidR="00047736" w:rsidRDefault="00047736">
      <w:pPr>
        <w:pStyle w:val="EndnoteText"/>
      </w:pPr>
    </w:p>
  </w:endnote>
  <w:endnote w:id="5">
    <w:p w:rsidR="0094125F" w:rsidRDefault="0094125F" w:rsidP="0094125F">
      <w:pPr>
        <w:pStyle w:val="EndnoteText"/>
      </w:pPr>
      <w:r>
        <w:rPr>
          <w:rStyle w:val="EndnoteReference"/>
        </w:rPr>
        <w:endnoteRef/>
      </w:r>
      <w:r>
        <w:t xml:space="preserve"> PG&amp;E Workpaper, PGECOHVC139 R3- Res HVAC QM_final.docx</w:t>
      </w:r>
    </w:p>
    <w:p w:rsidR="0094125F" w:rsidRDefault="0094125F" w:rsidP="0094125F">
      <w:pPr>
        <w:pStyle w:val="EndnoteText"/>
      </w:pPr>
    </w:p>
  </w:endnote>
  <w:endnote w:id="6">
    <w:p w:rsidR="00047736" w:rsidRDefault="00047736">
      <w:pPr>
        <w:pStyle w:val="EndnoteText"/>
      </w:pPr>
      <w:r>
        <w:rPr>
          <w:rStyle w:val="EndnoteReference"/>
        </w:rPr>
        <w:endnoteRef/>
      </w:r>
      <w:r>
        <w:t xml:space="preserve"> PG&amp;E Workpaper, PGECOHVC139 R3- Res HVAC QM_final.docx</w:t>
      </w:r>
    </w:p>
    <w:p w:rsidR="00047736" w:rsidRDefault="00047736">
      <w:pPr>
        <w:pStyle w:val="EndnoteText"/>
      </w:pPr>
    </w:p>
  </w:endnote>
  <w:endnote w:id="7">
    <w:p w:rsidR="00047736" w:rsidRDefault="00047736">
      <w:pPr>
        <w:pStyle w:val="EndnoteText"/>
      </w:pPr>
      <w:r>
        <w:rPr>
          <w:rStyle w:val="EndnoteReference"/>
        </w:rPr>
        <w:endnoteRef/>
      </w:r>
      <w:r>
        <w:t xml:space="preserve"> KEMA and JJ Hirsch and Associates, </w:t>
      </w:r>
      <w:proofErr w:type="spellStart"/>
      <w:r>
        <w:t>Itron</w:t>
      </w:r>
      <w:proofErr w:type="spellEnd"/>
      <w:r>
        <w:t xml:space="preserve"> Inc. “Final Report- Load Shape Update Initiative”. November 17, 2006. </w:t>
      </w:r>
      <w:hyperlink r:id="rId5" w:history="1">
        <w:r w:rsidRPr="008D388C">
          <w:rPr>
            <w:rStyle w:val="Hyperlink"/>
          </w:rPr>
          <w:t>http://www.nwcouncil.org/dropbox/6th%20Plan%20Industrial/Industrial%20Conservation%20Data%20Catalogue/ISC%20Document%20Catalogue_Public%20Version-5%20June%202009/Documents/Tier%202/SCE%20EE%20Work%20Papers%20November%202007%20Final/References/LSUI%20final%20report%2011-17-06%20Revision.pdf</w:t>
        </w:r>
      </w:hyperlink>
    </w:p>
    <w:p w:rsidR="00047736" w:rsidRDefault="00047736">
      <w:pPr>
        <w:pStyle w:val="EndnoteText"/>
      </w:pPr>
    </w:p>
  </w:endnote>
  <w:endnote w:id="8">
    <w:p w:rsidR="00047736" w:rsidRDefault="00047736" w:rsidP="00F77F73">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6" w:history="1">
        <w:r w:rsidRPr="008D388C">
          <w:rPr>
            <w:rStyle w:val="Hyperlink"/>
          </w:rPr>
          <w:t>http://www1.eere.energy.gov/buildings/appliance_standards/pdfs/cacfurn_dfr.pdf</w:t>
        </w:r>
      </w:hyperlink>
    </w:p>
    <w:p w:rsidR="00047736" w:rsidRDefault="00047736" w:rsidP="00F77F73">
      <w:pPr>
        <w:pStyle w:val="EndnoteText"/>
      </w:pPr>
    </w:p>
    <w:p w:rsidR="00047736" w:rsidRDefault="00047736" w:rsidP="00F77F73">
      <w:pPr>
        <w:pStyle w:val="EndnoteText"/>
      </w:pPr>
      <w:r w:rsidRPr="00623967">
        <w:rPr>
          <w:rStyle w:val="EndnoteReference"/>
        </w:rPr>
        <w:t>9</w:t>
      </w:r>
      <w:r w:rsidRPr="00623967">
        <w:t>2010–2012 WO017 Ex Ante Measure Cost Study Final Report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
    <w:altName w:val="DI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04773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7736" w:rsidRDefault="000477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Pr="00846195" w:rsidRDefault="00047736"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047736" w:rsidRDefault="00047736"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047736" w:rsidRDefault="00047736" w:rsidP="00D7047A">
    <w:pPr>
      <w:pStyle w:val="Footer"/>
      <w:rPr>
        <w:b/>
        <w:sz w:val="20"/>
        <w:szCs w:val="20"/>
      </w:rPr>
    </w:pPr>
    <w:r>
      <w:rPr>
        <w:b/>
        <w:sz w:val="20"/>
        <w:szCs w:val="20"/>
      </w:rPr>
      <w:t>Pacific Gas &amp; Electric Company</w:t>
    </w:r>
  </w:p>
  <w:p w:rsidR="00047736" w:rsidRPr="00844B27" w:rsidRDefault="00047736"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PGECOHVC145 R1-Res_95_furnace_v1 final.docx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Pr="002E0E3F" w:rsidRDefault="00047736" w:rsidP="00274A7E">
    <w:pPr>
      <w:pStyle w:val="Footer"/>
      <w:jc w:val="right"/>
      <w:rPr>
        <w:rFonts w:cs="Arial"/>
        <w:b/>
        <w:sz w:val="36"/>
        <w:szCs w:val="36"/>
      </w:rPr>
    </w:pPr>
    <w:r>
      <w:rPr>
        <w:rFonts w:cs="Arial"/>
        <w:b/>
        <w:sz w:val="36"/>
        <w:szCs w:val="36"/>
      </w:rPr>
      <w:t>1/1/2017</w:t>
    </w:r>
  </w:p>
  <w:p w:rsidR="00047736" w:rsidRDefault="000477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04773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7736" w:rsidRDefault="000477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Pr="00846195" w:rsidRDefault="00047736" w:rsidP="00E963D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172157">
      <w:rPr>
        <w:rStyle w:val="PageNumber"/>
        <w:b/>
        <w:noProof/>
        <w:sz w:val="20"/>
        <w:szCs w:val="20"/>
      </w:rPr>
      <w:t>i</w:t>
    </w:r>
    <w:r w:rsidRPr="00846195">
      <w:rPr>
        <w:rStyle w:val="PageNumber"/>
        <w:b/>
        <w:sz w:val="20"/>
        <w:szCs w:val="20"/>
      </w:rPr>
      <w:fldChar w:fldCharType="end"/>
    </w:r>
  </w:p>
  <w:p w:rsidR="00047736" w:rsidRPr="004D4F76" w:rsidRDefault="00047736" w:rsidP="00E963DE">
    <w:pPr>
      <w:pStyle w:val="Footer"/>
      <w:pBdr>
        <w:top w:val="single" w:sz="4" w:space="1" w:color="auto"/>
      </w:pBdr>
      <w:tabs>
        <w:tab w:val="clear" w:pos="4320"/>
        <w:tab w:val="clear" w:pos="8640"/>
        <w:tab w:val="left" w:pos="540"/>
        <w:tab w:val="right" w:pos="9360"/>
      </w:tabs>
      <w:rPr>
        <w:b/>
        <w:sz w:val="20"/>
        <w:szCs w:val="20"/>
      </w:rPr>
    </w:pPr>
    <w:r w:rsidRPr="004D4F76">
      <w:rPr>
        <w:b/>
        <w:sz w:val="20"/>
        <w:szCs w:val="20"/>
      </w:rPr>
      <w:t>PGECOHVC145,</w:t>
    </w:r>
    <w:r w:rsidR="0080377C">
      <w:rPr>
        <w:b/>
        <w:sz w:val="20"/>
        <w:szCs w:val="20"/>
      </w:rPr>
      <w:t xml:space="preserve"> Revision 3</w:t>
    </w:r>
    <w:r>
      <w:rPr>
        <w:b/>
        <w:sz w:val="20"/>
        <w:szCs w:val="20"/>
      </w:rPr>
      <w:t xml:space="preserve">                               </w:t>
    </w:r>
    <w:r>
      <w:rPr>
        <w:b/>
        <w:sz w:val="20"/>
        <w:szCs w:val="20"/>
      </w:rPr>
      <w:tab/>
      <w:t>January 1</w:t>
    </w:r>
    <w:r w:rsidRPr="004D4F76">
      <w:rPr>
        <w:b/>
        <w:sz w:val="20"/>
        <w:szCs w:val="20"/>
      </w:rPr>
      <w:t>, 201</w:t>
    </w:r>
    <w:r w:rsidR="00172157">
      <w:rPr>
        <w:b/>
        <w:sz w:val="20"/>
        <w:szCs w:val="20"/>
      </w:rPr>
      <w:t>7</w:t>
    </w:r>
  </w:p>
  <w:p w:rsidR="00047736" w:rsidRPr="004D4F76" w:rsidRDefault="00047736" w:rsidP="00D7047A">
    <w:pPr>
      <w:pStyle w:val="Footer"/>
      <w:rPr>
        <w:b/>
        <w:sz w:val="20"/>
        <w:szCs w:val="20"/>
      </w:rPr>
    </w:pPr>
    <w:r w:rsidRPr="004D4F76">
      <w:rPr>
        <w:b/>
        <w:sz w:val="20"/>
        <w:szCs w:val="20"/>
      </w:rPr>
      <w:t>Pacific Gas &amp; Electric Company</w:t>
    </w:r>
  </w:p>
  <w:p w:rsidR="00047736" w:rsidRDefault="00047736" w:rsidP="00C747DF">
    <w:pPr>
      <w:pStyle w:val="Footer"/>
      <w:tabs>
        <w:tab w:val="clear" w:pos="4320"/>
        <w:tab w:val="clear" w:pos="8640"/>
        <w:tab w:val="right" w:pos="9360"/>
      </w:tabs>
      <w:rPr>
        <w:b/>
        <w:color w:val="0000FF"/>
        <w:sz w:val="20"/>
        <w:szCs w:val="20"/>
      </w:rPr>
    </w:pPr>
    <w:r w:rsidRPr="004D4F76">
      <w:rPr>
        <w:b/>
        <w:sz w:val="20"/>
        <w:szCs w:val="20"/>
      </w:rPr>
      <w:fldChar w:fldCharType="begin"/>
    </w:r>
    <w:r w:rsidRPr="004D4F76">
      <w:rPr>
        <w:b/>
        <w:sz w:val="20"/>
        <w:szCs w:val="20"/>
      </w:rPr>
      <w:instrText xml:space="preserve"> FILENAME </w:instrText>
    </w:r>
    <w:r w:rsidRPr="004D4F76">
      <w:rPr>
        <w:b/>
        <w:sz w:val="20"/>
        <w:szCs w:val="20"/>
      </w:rPr>
      <w:fldChar w:fldCharType="separate"/>
    </w:r>
    <w:r w:rsidR="0080377C">
      <w:rPr>
        <w:b/>
        <w:noProof/>
        <w:sz w:val="20"/>
        <w:szCs w:val="20"/>
      </w:rPr>
      <w:t>PGECOHVC145 R3</w:t>
    </w:r>
    <w:r>
      <w:rPr>
        <w:b/>
        <w:noProof/>
        <w:sz w:val="20"/>
        <w:szCs w:val="20"/>
      </w:rPr>
      <w:t>-Res_95_furnace.docx</w:t>
    </w:r>
    <w:r w:rsidRPr="004D4F76">
      <w:rPr>
        <w:b/>
        <w:sz w:val="20"/>
        <w:szCs w:val="20"/>
      </w:rPr>
      <w:fldChar w:fldCharType="end"/>
    </w:r>
    <w:r>
      <w:rPr>
        <w:b/>
        <w:color w:val="0000FF"/>
        <w:sz w:val="20"/>
        <w:szCs w:val="20"/>
      </w:rPr>
      <w:t xml:space="preserve"> </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Pr="002E0E3F" w:rsidRDefault="00047736" w:rsidP="00D7047A">
    <w:pPr>
      <w:pStyle w:val="Footer"/>
      <w:jc w:val="right"/>
      <w:rPr>
        <w:rFonts w:cs="Arial"/>
        <w:b/>
        <w:sz w:val="36"/>
        <w:szCs w:val="36"/>
      </w:rPr>
    </w:pPr>
    <w:r>
      <w:rPr>
        <w:rFonts w:cs="Arial"/>
        <w:b/>
        <w:sz w:val="36"/>
        <w:szCs w:val="36"/>
      </w:rPr>
      <w:t>Date of Last Revision</w:t>
    </w:r>
  </w:p>
  <w:p w:rsidR="00047736" w:rsidRDefault="000477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BD3" w:rsidRDefault="006F5BD3">
      <w:r>
        <w:separator/>
      </w:r>
    </w:p>
    <w:p w:rsidR="006F5BD3" w:rsidRDefault="006F5BD3"/>
  </w:footnote>
  <w:footnote w:type="continuationSeparator" w:id="0">
    <w:p w:rsidR="006F5BD3" w:rsidRDefault="006F5BD3">
      <w:r>
        <w:continuationSeparator/>
      </w:r>
    </w:p>
    <w:p w:rsidR="006F5BD3" w:rsidRDefault="006F5B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6F5BD3">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047736" w:rsidP="001A573F">
    <w:pPr>
      <w:pStyle w:val="Header"/>
      <w:jc w:val="right"/>
    </w:pPr>
  </w:p>
  <w:p w:rsidR="00047736" w:rsidRDefault="00047736"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6F5BD3">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Pr="00E963DE" w:rsidRDefault="00047736" w:rsidP="00E963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6" w:rsidRDefault="006F5BD3">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DF7"/>
    <w:multiLevelType w:val="hybridMultilevel"/>
    <w:tmpl w:val="D7D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6A430C"/>
    <w:multiLevelType w:val="hybridMultilevel"/>
    <w:tmpl w:val="4AC4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224B23"/>
    <w:multiLevelType w:val="hybridMultilevel"/>
    <w:tmpl w:val="CD26A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103384"/>
    <w:multiLevelType w:val="hybridMultilevel"/>
    <w:tmpl w:val="F64A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EB3833"/>
    <w:multiLevelType w:val="hybridMultilevel"/>
    <w:tmpl w:val="065E9216"/>
    <w:lvl w:ilvl="0" w:tplc="01D0C4A4">
      <w:start w:val="1"/>
      <w:numFmt w:val="bullet"/>
      <w:lvlText w:val=""/>
      <w:lvlJc w:val="left"/>
      <w:pPr>
        <w:ind w:left="780" w:hanging="360"/>
      </w:pPr>
      <w:rPr>
        <w:rFonts w:ascii="Arial"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6"/>
  </w:num>
  <w:num w:numId="4">
    <w:abstractNumId w:val="9"/>
  </w:num>
  <w:num w:numId="5">
    <w:abstractNumId w:val="21"/>
  </w:num>
  <w:num w:numId="6">
    <w:abstractNumId w:val="11"/>
  </w:num>
  <w:num w:numId="7">
    <w:abstractNumId w:val="8"/>
  </w:num>
  <w:num w:numId="8">
    <w:abstractNumId w:val="14"/>
  </w:num>
  <w:num w:numId="9">
    <w:abstractNumId w:val="10"/>
  </w:num>
  <w:num w:numId="10">
    <w:abstractNumId w:val="3"/>
  </w:num>
  <w:num w:numId="11">
    <w:abstractNumId w:val="17"/>
  </w:num>
  <w:num w:numId="12">
    <w:abstractNumId w:val="18"/>
  </w:num>
  <w:num w:numId="13">
    <w:abstractNumId w:val="5"/>
  </w:num>
  <w:num w:numId="14">
    <w:abstractNumId w:val="23"/>
  </w:num>
  <w:num w:numId="15">
    <w:abstractNumId w:val="15"/>
  </w:num>
  <w:num w:numId="16">
    <w:abstractNumId w:val="16"/>
  </w:num>
  <w:num w:numId="17">
    <w:abstractNumId w:val="1"/>
  </w:num>
  <w:num w:numId="18">
    <w:abstractNumId w:val="22"/>
  </w:num>
  <w:num w:numId="19">
    <w:abstractNumId w:val="19"/>
  </w:num>
  <w:num w:numId="20">
    <w:abstractNumId w:val="20"/>
  </w:num>
  <w:num w:numId="21">
    <w:abstractNumId w:val="2"/>
  </w:num>
  <w:num w:numId="22">
    <w:abstractNumId w:val="0"/>
  </w:num>
  <w:num w:numId="23">
    <w:abstractNumId w:val="1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960"/>
    <w:rsid w:val="00003527"/>
    <w:rsid w:val="00005E70"/>
    <w:rsid w:val="00006052"/>
    <w:rsid w:val="00012F86"/>
    <w:rsid w:val="00014740"/>
    <w:rsid w:val="000170B5"/>
    <w:rsid w:val="00017488"/>
    <w:rsid w:val="00017F4F"/>
    <w:rsid w:val="00020042"/>
    <w:rsid w:val="00021161"/>
    <w:rsid w:val="0002129F"/>
    <w:rsid w:val="00023120"/>
    <w:rsid w:val="00024AA9"/>
    <w:rsid w:val="00026F78"/>
    <w:rsid w:val="000272C2"/>
    <w:rsid w:val="0003064A"/>
    <w:rsid w:val="00031ED3"/>
    <w:rsid w:val="00032B63"/>
    <w:rsid w:val="000351CB"/>
    <w:rsid w:val="000374A5"/>
    <w:rsid w:val="000406F6"/>
    <w:rsid w:val="00040A29"/>
    <w:rsid w:val="00043841"/>
    <w:rsid w:val="00044570"/>
    <w:rsid w:val="00047736"/>
    <w:rsid w:val="00050665"/>
    <w:rsid w:val="000519AF"/>
    <w:rsid w:val="00052C8F"/>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87B3D"/>
    <w:rsid w:val="000923A3"/>
    <w:rsid w:val="00095610"/>
    <w:rsid w:val="0009580D"/>
    <w:rsid w:val="000958B0"/>
    <w:rsid w:val="000966CC"/>
    <w:rsid w:val="000A17BE"/>
    <w:rsid w:val="000A2ABA"/>
    <w:rsid w:val="000A2FB3"/>
    <w:rsid w:val="000A48F2"/>
    <w:rsid w:val="000A5931"/>
    <w:rsid w:val="000B0B1E"/>
    <w:rsid w:val="000C0077"/>
    <w:rsid w:val="000C0FD3"/>
    <w:rsid w:val="000C5B2D"/>
    <w:rsid w:val="000C6D7B"/>
    <w:rsid w:val="000C730E"/>
    <w:rsid w:val="000D17B9"/>
    <w:rsid w:val="000D239D"/>
    <w:rsid w:val="000D7DBF"/>
    <w:rsid w:val="000E132D"/>
    <w:rsid w:val="000E2152"/>
    <w:rsid w:val="000E22C9"/>
    <w:rsid w:val="000E31B5"/>
    <w:rsid w:val="000F0069"/>
    <w:rsid w:val="000F11DD"/>
    <w:rsid w:val="000F1377"/>
    <w:rsid w:val="000F4A1F"/>
    <w:rsid w:val="00113464"/>
    <w:rsid w:val="00115EB1"/>
    <w:rsid w:val="001178BE"/>
    <w:rsid w:val="0012176A"/>
    <w:rsid w:val="00121A22"/>
    <w:rsid w:val="001248A3"/>
    <w:rsid w:val="00124F32"/>
    <w:rsid w:val="00126483"/>
    <w:rsid w:val="00126A4E"/>
    <w:rsid w:val="00126D8B"/>
    <w:rsid w:val="00127CC8"/>
    <w:rsid w:val="0013046A"/>
    <w:rsid w:val="0013080C"/>
    <w:rsid w:val="0013087E"/>
    <w:rsid w:val="00131A47"/>
    <w:rsid w:val="00133198"/>
    <w:rsid w:val="00133C60"/>
    <w:rsid w:val="001351F5"/>
    <w:rsid w:val="00135D9A"/>
    <w:rsid w:val="00136D56"/>
    <w:rsid w:val="00140E14"/>
    <w:rsid w:val="00140F16"/>
    <w:rsid w:val="00144C14"/>
    <w:rsid w:val="00146434"/>
    <w:rsid w:val="001465B1"/>
    <w:rsid w:val="00150C5D"/>
    <w:rsid w:val="00150EC7"/>
    <w:rsid w:val="00153BE8"/>
    <w:rsid w:val="00155EF5"/>
    <w:rsid w:val="0016335B"/>
    <w:rsid w:val="00164CB6"/>
    <w:rsid w:val="00167F2B"/>
    <w:rsid w:val="0017179F"/>
    <w:rsid w:val="00172149"/>
    <w:rsid w:val="00172157"/>
    <w:rsid w:val="00172C2F"/>
    <w:rsid w:val="00175673"/>
    <w:rsid w:val="00176431"/>
    <w:rsid w:val="00176A68"/>
    <w:rsid w:val="00183C8E"/>
    <w:rsid w:val="00183EB0"/>
    <w:rsid w:val="00184760"/>
    <w:rsid w:val="00192B77"/>
    <w:rsid w:val="001946B1"/>
    <w:rsid w:val="00194E14"/>
    <w:rsid w:val="001965AF"/>
    <w:rsid w:val="00196D7C"/>
    <w:rsid w:val="00197A23"/>
    <w:rsid w:val="001A3026"/>
    <w:rsid w:val="001A4516"/>
    <w:rsid w:val="001A550C"/>
    <w:rsid w:val="001A56A7"/>
    <w:rsid w:val="001A573F"/>
    <w:rsid w:val="001A64C6"/>
    <w:rsid w:val="001A7081"/>
    <w:rsid w:val="001A70AD"/>
    <w:rsid w:val="001A73E3"/>
    <w:rsid w:val="001B0665"/>
    <w:rsid w:val="001B238D"/>
    <w:rsid w:val="001B242B"/>
    <w:rsid w:val="001B4ACB"/>
    <w:rsid w:val="001B5E15"/>
    <w:rsid w:val="001B75E6"/>
    <w:rsid w:val="001B792D"/>
    <w:rsid w:val="001C0CB0"/>
    <w:rsid w:val="001C2942"/>
    <w:rsid w:val="001C3A02"/>
    <w:rsid w:val="001D11CE"/>
    <w:rsid w:val="001D16C2"/>
    <w:rsid w:val="001D3F48"/>
    <w:rsid w:val="001D483C"/>
    <w:rsid w:val="001D5452"/>
    <w:rsid w:val="001E34DA"/>
    <w:rsid w:val="001E4C31"/>
    <w:rsid w:val="001E7CA0"/>
    <w:rsid w:val="001E7CCC"/>
    <w:rsid w:val="001F0F70"/>
    <w:rsid w:val="001F4083"/>
    <w:rsid w:val="001F413F"/>
    <w:rsid w:val="001F60D5"/>
    <w:rsid w:val="001F627F"/>
    <w:rsid w:val="001F7023"/>
    <w:rsid w:val="00200174"/>
    <w:rsid w:val="00207C73"/>
    <w:rsid w:val="00211BAC"/>
    <w:rsid w:val="00212742"/>
    <w:rsid w:val="002154B2"/>
    <w:rsid w:val="002170D6"/>
    <w:rsid w:val="002203EA"/>
    <w:rsid w:val="0022055B"/>
    <w:rsid w:val="0022067C"/>
    <w:rsid w:val="00220742"/>
    <w:rsid w:val="002207C3"/>
    <w:rsid w:val="0022405A"/>
    <w:rsid w:val="0022428B"/>
    <w:rsid w:val="002257FA"/>
    <w:rsid w:val="00231E61"/>
    <w:rsid w:val="00235694"/>
    <w:rsid w:val="0024233E"/>
    <w:rsid w:val="00243018"/>
    <w:rsid w:val="00243BAC"/>
    <w:rsid w:val="00244BD6"/>
    <w:rsid w:val="00245A56"/>
    <w:rsid w:val="002466F4"/>
    <w:rsid w:val="00251E83"/>
    <w:rsid w:val="00252352"/>
    <w:rsid w:val="00253FE7"/>
    <w:rsid w:val="00254B2E"/>
    <w:rsid w:val="00255067"/>
    <w:rsid w:val="0025738E"/>
    <w:rsid w:val="00257989"/>
    <w:rsid w:val="002628B9"/>
    <w:rsid w:val="00264B03"/>
    <w:rsid w:val="0027474D"/>
    <w:rsid w:val="00274A7E"/>
    <w:rsid w:val="00276918"/>
    <w:rsid w:val="00276ED1"/>
    <w:rsid w:val="002775AB"/>
    <w:rsid w:val="0027792C"/>
    <w:rsid w:val="00280595"/>
    <w:rsid w:val="00283CA0"/>
    <w:rsid w:val="00285AF5"/>
    <w:rsid w:val="0028709C"/>
    <w:rsid w:val="0029015D"/>
    <w:rsid w:val="00291D75"/>
    <w:rsid w:val="00295B67"/>
    <w:rsid w:val="002A2C2E"/>
    <w:rsid w:val="002A4B6C"/>
    <w:rsid w:val="002A669E"/>
    <w:rsid w:val="002A6E61"/>
    <w:rsid w:val="002B0ECF"/>
    <w:rsid w:val="002B1E0F"/>
    <w:rsid w:val="002B2232"/>
    <w:rsid w:val="002B4FEF"/>
    <w:rsid w:val="002B6AB9"/>
    <w:rsid w:val="002C12FA"/>
    <w:rsid w:val="002C21F9"/>
    <w:rsid w:val="002C26EB"/>
    <w:rsid w:val="002C321E"/>
    <w:rsid w:val="002C42E0"/>
    <w:rsid w:val="002C4F1C"/>
    <w:rsid w:val="002C518C"/>
    <w:rsid w:val="002C7B46"/>
    <w:rsid w:val="002D0DB0"/>
    <w:rsid w:val="002D0F51"/>
    <w:rsid w:val="002D27DC"/>
    <w:rsid w:val="002D4621"/>
    <w:rsid w:val="002E0043"/>
    <w:rsid w:val="002E40A2"/>
    <w:rsid w:val="002E47B4"/>
    <w:rsid w:val="002E4B46"/>
    <w:rsid w:val="002E5671"/>
    <w:rsid w:val="002E613B"/>
    <w:rsid w:val="002E6162"/>
    <w:rsid w:val="002F105C"/>
    <w:rsid w:val="002F23B0"/>
    <w:rsid w:val="002F2892"/>
    <w:rsid w:val="002F2D19"/>
    <w:rsid w:val="002F3610"/>
    <w:rsid w:val="002F3FE5"/>
    <w:rsid w:val="002F4E8C"/>
    <w:rsid w:val="003002C2"/>
    <w:rsid w:val="0030045B"/>
    <w:rsid w:val="0030080B"/>
    <w:rsid w:val="0030114D"/>
    <w:rsid w:val="00302B74"/>
    <w:rsid w:val="003032B7"/>
    <w:rsid w:val="0030550A"/>
    <w:rsid w:val="003122A2"/>
    <w:rsid w:val="003129E8"/>
    <w:rsid w:val="00312A6F"/>
    <w:rsid w:val="00315AB7"/>
    <w:rsid w:val="00323F8E"/>
    <w:rsid w:val="00324AFE"/>
    <w:rsid w:val="00324D0F"/>
    <w:rsid w:val="003259CD"/>
    <w:rsid w:val="00325B8B"/>
    <w:rsid w:val="0032657A"/>
    <w:rsid w:val="00327D5B"/>
    <w:rsid w:val="00333E01"/>
    <w:rsid w:val="00335017"/>
    <w:rsid w:val="003408A4"/>
    <w:rsid w:val="00340DAD"/>
    <w:rsid w:val="00345971"/>
    <w:rsid w:val="00345DE6"/>
    <w:rsid w:val="0034647B"/>
    <w:rsid w:val="00350382"/>
    <w:rsid w:val="00350B81"/>
    <w:rsid w:val="00353DC2"/>
    <w:rsid w:val="003541A6"/>
    <w:rsid w:val="0035773B"/>
    <w:rsid w:val="0035782E"/>
    <w:rsid w:val="003612C2"/>
    <w:rsid w:val="00362067"/>
    <w:rsid w:val="00362F68"/>
    <w:rsid w:val="00374640"/>
    <w:rsid w:val="00374EEF"/>
    <w:rsid w:val="00377407"/>
    <w:rsid w:val="00382B3F"/>
    <w:rsid w:val="0038391A"/>
    <w:rsid w:val="00392B5E"/>
    <w:rsid w:val="00392C05"/>
    <w:rsid w:val="00393618"/>
    <w:rsid w:val="00393D41"/>
    <w:rsid w:val="00395845"/>
    <w:rsid w:val="00396564"/>
    <w:rsid w:val="003A0FB7"/>
    <w:rsid w:val="003A1B51"/>
    <w:rsid w:val="003A20AD"/>
    <w:rsid w:val="003A2E61"/>
    <w:rsid w:val="003A4912"/>
    <w:rsid w:val="003A6297"/>
    <w:rsid w:val="003A648E"/>
    <w:rsid w:val="003A66D0"/>
    <w:rsid w:val="003A7230"/>
    <w:rsid w:val="003B384E"/>
    <w:rsid w:val="003B51DE"/>
    <w:rsid w:val="003B6B5B"/>
    <w:rsid w:val="003B6BC0"/>
    <w:rsid w:val="003C27C4"/>
    <w:rsid w:val="003C3A3C"/>
    <w:rsid w:val="003C48C5"/>
    <w:rsid w:val="003C5980"/>
    <w:rsid w:val="003C6DFA"/>
    <w:rsid w:val="003C740E"/>
    <w:rsid w:val="003D04BC"/>
    <w:rsid w:val="003D10E1"/>
    <w:rsid w:val="003D298F"/>
    <w:rsid w:val="003D3495"/>
    <w:rsid w:val="003D36AD"/>
    <w:rsid w:val="003D3F36"/>
    <w:rsid w:val="003D5191"/>
    <w:rsid w:val="003D5DBC"/>
    <w:rsid w:val="003D60B8"/>
    <w:rsid w:val="003E054E"/>
    <w:rsid w:val="003E15A5"/>
    <w:rsid w:val="003E24CE"/>
    <w:rsid w:val="003E2B48"/>
    <w:rsid w:val="003E3441"/>
    <w:rsid w:val="003E3941"/>
    <w:rsid w:val="003E48AD"/>
    <w:rsid w:val="003E540D"/>
    <w:rsid w:val="003E7422"/>
    <w:rsid w:val="003E7CF9"/>
    <w:rsid w:val="003E7D3D"/>
    <w:rsid w:val="003E7E0A"/>
    <w:rsid w:val="003F0CBE"/>
    <w:rsid w:val="003F3179"/>
    <w:rsid w:val="003F3DED"/>
    <w:rsid w:val="003F57BD"/>
    <w:rsid w:val="003F5B70"/>
    <w:rsid w:val="003F6352"/>
    <w:rsid w:val="004018B3"/>
    <w:rsid w:val="0040323C"/>
    <w:rsid w:val="00403FBE"/>
    <w:rsid w:val="004041A3"/>
    <w:rsid w:val="00406EDD"/>
    <w:rsid w:val="004078BB"/>
    <w:rsid w:val="00412D37"/>
    <w:rsid w:val="0041339D"/>
    <w:rsid w:val="0041365D"/>
    <w:rsid w:val="00415754"/>
    <w:rsid w:val="004162E3"/>
    <w:rsid w:val="00421ED8"/>
    <w:rsid w:val="0042297B"/>
    <w:rsid w:val="00422F19"/>
    <w:rsid w:val="004231DB"/>
    <w:rsid w:val="00423B48"/>
    <w:rsid w:val="00425FE9"/>
    <w:rsid w:val="00427131"/>
    <w:rsid w:val="00430775"/>
    <w:rsid w:val="004323E9"/>
    <w:rsid w:val="00432C65"/>
    <w:rsid w:val="004339ED"/>
    <w:rsid w:val="00433B89"/>
    <w:rsid w:val="00434094"/>
    <w:rsid w:val="0043466C"/>
    <w:rsid w:val="004352B8"/>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621A"/>
    <w:rsid w:val="00467FE9"/>
    <w:rsid w:val="00474025"/>
    <w:rsid w:val="0048008C"/>
    <w:rsid w:val="004809C9"/>
    <w:rsid w:val="00480BAD"/>
    <w:rsid w:val="00480C7E"/>
    <w:rsid w:val="00481EE4"/>
    <w:rsid w:val="00481F63"/>
    <w:rsid w:val="00483A4F"/>
    <w:rsid w:val="00486CF9"/>
    <w:rsid w:val="00487A47"/>
    <w:rsid w:val="00487D95"/>
    <w:rsid w:val="00490F06"/>
    <w:rsid w:val="00491148"/>
    <w:rsid w:val="00492048"/>
    <w:rsid w:val="004959B4"/>
    <w:rsid w:val="004967A2"/>
    <w:rsid w:val="00497CD3"/>
    <w:rsid w:val="004A2D46"/>
    <w:rsid w:val="004A3A35"/>
    <w:rsid w:val="004A5F20"/>
    <w:rsid w:val="004A6FCA"/>
    <w:rsid w:val="004B0F48"/>
    <w:rsid w:val="004B2CFB"/>
    <w:rsid w:val="004B4489"/>
    <w:rsid w:val="004B5E48"/>
    <w:rsid w:val="004C1BC7"/>
    <w:rsid w:val="004C2751"/>
    <w:rsid w:val="004C2F7C"/>
    <w:rsid w:val="004C4E2A"/>
    <w:rsid w:val="004C56D1"/>
    <w:rsid w:val="004C7E4D"/>
    <w:rsid w:val="004D2C76"/>
    <w:rsid w:val="004D4BF1"/>
    <w:rsid w:val="004D4F76"/>
    <w:rsid w:val="004D58D5"/>
    <w:rsid w:val="004D6D53"/>
    <w:rsid w:val="004D71AF"/>
    <w:rsid w:val="004D7301"/>
    <w:rsid w:val="004E2777"/>
    <w:rsid w:val="004F1B84"/>
    <w:rsid w:val="004F1DB8"/>
    <w:rsid w:val="004F21BC"/>
    <w:rsid w:val="004F2A78"/>
    <w:rsid w:val="004F3EDB"/>
    <w:rsid w:val="004F55EC"/>
    <w:rsid w:val="004F61DD"/>
    <w:rsid w:val="00502569"/>
    <w:rsid w:val="00506204"/>
    <w:rsid w:val="00510900"/>
    <w:rsid w:val="00510FBC"/>
    <w:rsid w:val="00511171"/>
    <w:rsid w:val="005136CC"/>
    <w:rsid w:val="00513858"/>
    <w:rsid w:val="00514B37"/>
    <w:rsid w:val="00514EEC"/>
    <w:rsid w:val="00521874"/>
    <w:rsid w:val="00521920"/>
    <w:rsid w:val="005246B1"/>
    <w:rsid w:val="00525CA4"/>
    <w:rsid w:val="00530B04"/>
    <w:rsid w:val="0053183C"/>
    <w:rsid w:val="00532103"/>
    <w:rsid w:val="00532765"/>
    <w:rsid w:val="00534386"/>
    <w:rsid w:val="0053683E"/>
    <w:rsid w:val="00537B0D"/>
    <w:rsid w:val="005403E8"/>
    <w:rsid w:val="005406FE"/>
    <w:rsid w:val="00542990"/>
    <w:rsid w:val="00542A98"/>
    <w:rsid w:val="00544139"/>
    <w:rsid w:val="00544873"/>
    <w:rsid w:val="005453C5"/>
    <w:rsid w:val="0054599C"/>
    <w:rsid w:val="00545A84"/>
    <w:rsid w:val="0055137A"/>
    <w:rsid w:val="00551EF3"/>
    <w:rsid w:val="00554084"/>
    <w:rsid w:val="00554242"/>
    <w:rsid w:val="00556299"/>
    <w:rsid w:val="00556DFD"/>
    <w:rsid w:val="00557E24"/>
    <w:rsid w:val="00560593"/>
    <w:rsid w:val="0056163A"/>
    <w:rsid w:val="00562217"/>
    <w:rsid w:val="00563BE5"/>
    <w:rsid w:val="00566A21"/>
    <w:rsid w:val="00567397"/>
    <w:rsid w:val="00574FBD"/>
    <w:rsid w:val="005773BB"/>
    <w:rsid w:val="00585C83"/>
    <w:rsid w:val="00586604"/>
    <w:rsid w:val="00587DDD"/>
    <w:rsid w:val="00591FDD"/>
    <w:rsid w:val="00592DE3"/>
    <w:rsid w:val="00597363"/>
    <w:rsid w:val="005976E9"/>
    <w:rsid w:val="005A1F9D"/>
    <w:rsid w:val="005A3798"/>
    <w:rsid w:val="005A5CFE"/>
    <w:rsid w:val="005A67E5"/>
    <w:rsid w:val="005A6E73"/>
    <w:rsid w:val="005A7302"/>
    <w:rsid w:val="005B00A6"/>
    <w:rsid w:val="005B5660"/>
    <w:rsid w:val="005C1A2F"/>
    <w:rsid w:val="005C2844"/>
    <w:rsid w:val="005C36C0"/>
    <w:rsid w:val="005C3ED5"/>
    <w:rsid w:val="005C7F3F"/>
    <w:rsid w:val="005D0692"/>
    <w:rsid w:val="005D38D1"/>
    <w:rsid w:val="005D3AAA"/>
    <w:rsid w:val="005D6266"/>
    <w:rsid w:val="005E1CDA"/>
    <w:rsid w:val="005E2187"/>
    <w:rsid w:val="005E4FE9"/>
    <w:rsid w:val="005F19E0"/>
    <w:rsid w:val="005F30F2"/>
    <w:rsid w:val="005F3E96"/>
    <w:rsid w:val="005F57B5"/>
    <w:rsid w:val="005F7AA1"/>
    <w:rsid w:val="005F7D4B"/>
    <w:rsid w:val="00604FAE"/>
    <w:rsid w:val="00606E23"/>
    <w:rsid w:val="00607605"/>
    <w:rsid w:val="0061001E"/>
    <w:rsid w:val="00610B3C"/>
    <w:rsid w:val="00610FC6"/>
    <w:rsid w:val="00615BED"/>
    <w:rsid w:val="00622319"/>
    <w:rsid w:val="006229E2"/>
    <w:rsid w:val="00623394"/>
    <w:rsid w:val="00623BA1"/>
    <w:rsid w:val="0062416A"/>
    <w:rsid w:val="00625FB3"/>
    <w:rsid w:val="00626129"/>
    <w:rsid w:val="00626B48"/>
    <w:rsid w:val="00627540"/>
    <w:rsid w:val="00632A52"/>
    <w:rsid w:val="00633A9C"/>
    <w:rsid w:val="00633A9F"/>
    <w:rsid w:val="00634414"/>
    <w:rsid w:val="00636012"/>
    <w:rsid w:val="00636987"/>
    <w:rsid w:val="00640BB6"/>
    <w:rsid w:val="00642563"/>
    <w:rsid w:val="0064279C"/>
    <w:rsid w:val="00642FCD"/>
    <w:rsid w:val="006433B2"/>
    <w:rsid w:val="00644D17"/>
    <w:rsid w:val="00645027"/>
    <w:rsid w:val="0064609B"/>
    <w:rsid w:val="00652DD9"/>
    <w:rsid w:val="0065455A"/>
    <w:rsid w:val="006559C8"/>
    <w:rsid w:val="00657119"/>
    <w:rsid w:val="00657405"/>
    <w:rsid w:val="006605C2"/>
    <w:rsid w:val="00661864"/>
    <w:rsid w:val="00663A00"/>
    <w:rsid w:val="00664FA6"/>
    <w:rsid w:val="0066632E"/>
    <w:rsid w:val="00671943"/>
    <w:rsid w:val="00673682"/>
    <w:rsid w:val="0067479B"/>
    <w:rsid w:val="00681064"/>
    <w:rsid w:val="006832A4"/>
    <w:rsid w:val="00684344"/>
    <w:rsid w:val="006846E9"/>
    <w:rsid w:val="00684CCD"/>
    <w:rsid w:val="00686332"/>
    <w:rsid w:val="006872DB"/>
    <w:rsid w:val="00687AD6"/>
    <w:rsid w:val="0069207D"/>
    <w:rsid w:val="00695ED2"/>
    <w:rsid w:val="006A1022"/>
    <w:rsid w:val="006A1A83"/>
    <w:rsid w:val="006A2C4B"/>
    <w:rsid w:val="006A4AFE"/>
    <w:rsid w:val="006A541C"/>
    <w:rsid w:val="006A55D2"/>
    <w:rsid w:val="006A58E5"/>
    <w:rsid w:val="006A7765"/>
    <w:rsid w:val="006A7CEE"/>
    <w:rsid w:val="006B42B8"/>
    <w:rsid w:val="006B4563"/>
    <w:rsid w:val="006B6104"/>
    <w:rsid w:val="006B6212"/>
    <w:rsid w:val="006B763D"/>
    <w:rsid w:val="006B7EDD"/>
    <w:rsid w:val="006C0807"/>
    <w:rsid w:val="006C44B4"/>
    <w:rsid w:val="006C68FA"/>
    <w:rsid w:val="006D0365"/>
    <w:rsid w:val="006D2068"/>
    <w:rsid w:val="006D3725"/>
    <w:rsid w:val="006D4AE1"/>
    <w:rsid w:val="006D52D8"/>
    <w:rsid w:val="006D5AAB"/>
    <w:rsid w:val="006E0111"/>
    <w:rsid w:val="006E3C13"/>
    <w:rsid w:val="006E5CB6"/>
    <w:rsid w:val="006E67A1"/>
    <w:rsid w:val="006E7F27"/>
    <w:rsid w:val="006F0139"/>
    <w:rsid w:val="006F214B"/>
    <w:rsid w:val="006F28C7"/>
    <w:rsid w:val="006F5BD3"/>
    <w:rsid w:val="007001DD"/>
    <w:rsid w:val="00703905"/>
    <w:rsid w:val="0070443C"/>
    <w:rsid w:val="007106CA"/>
    <w:rsid w:val="00712407"/>
    <w:rsid w:val="00712477"/>
    <w:rsid w:val="00716FC1"/>
    <w:rsid w:val="00721A54"/>
    <w:rsid w:val="00721C75"/>
    <w:rsid w:val="007228DB"/>
    <w:rsid w:val="00723862"/>
    <w:rsid w:val="00724B6D"/>
    <w:rsid w:val="00731859"/>
    <w:rsid w:val="007323F6"/>
    <w:rsid w:val="00733275"/>
    <w:rsid w:val="00735A4C"/>
    <w:rsid w:val="00735CB1"/>
    <w:rsid w:val="00736C60"/>
    <w:rsid w:val="00741F74"/>
    <w:rsid w:val="00742E8A"/>
    <w:rsid w:val="007431B7"/>
    <w:rsid w:val="00745482"/>
    <w:rsid w:val="00745E11"/>
    <w:rsid w:val="0074677C"/>
    <w:rsid w:val="00746DDC"/>
    <w:rsid w:val="007475AA"/>
    <w:rsid w:val="00747B4A"/>
    <w:rsid w:val="0075061C"/>
    <w:rsid w:val="00754D25"/>
    <w:rsid w:val="00755961"/>
    <w:rsid w:val="00756A18"/>
    <w:rsid w:val="00757590"/>
    <w:rsid w:val="00760FE7"/>
    <w:rsid w:val="00761CF1"/>
    <w:rsid w:val="00762F0E"/>
    <w:rsid w:val="007652CE"/>
    <w:rsid w:val="00765936"/>
    <w:rsid w:val="00765AE9"/>
    <w:rsid w:val="0077159C"/>
    <w:rsid w:val="0077416A"/>
    <w:rsid w:val="0077706D"/>
    <w:rsid w:val="00777080"/>
    <w:rsid w:val="00781316"/>
    <w:rsid w:val="007821CF"/>
    <w:rsid w:val="00783DAC"/>
    <w:rsid w:val="00784500"/>
    <w:rsid w:val="00785112"/>
    <w:rsid w:val="00785D9D"/>
    <w:rsid w:val="00786700"/>
    <w:rsid w:val="007878B9"/>
    <w:rsid w:val="00790C15"/>
    <w:rsid w:val="007931BC"/>
    <w:rsid w:val="00793646"/>
    <w:rsid w:val="00794043"/>
    <w:rsid w:val="0079521E"/>
    <w:rsid w:val="00796071"/>
    <w:rsid w:val="007A0C2E"/>
    <w:rsid w:val="007A1510"/>
    <w:rsid w:val="007A4D97"/>
    <w:rsid w:val="007A768C"/>
    <w:rsid w:val="007B09CD"/>
    <w:rsid w:val="007B2CAC"/>
    <w:rsid w:val="007B2E26"/>
    <w:rsid w:val="007B44FB"/>
    <w:rsid w:val="007C0E38"/>
    <w:rsid w:val="007C18E3"/>
    <w:rsid w:val="007C39BD"/>
    <w:rsid w:val="007C4E08"/>
    <w:rsid w:val="007D0411"/>
    <w:rsid w:val="007D2F4C"/>
    <w:rsid w:val="007D3AE5"/>
    <w:rsid w:val="007D3DFF"/>
    <w:rsid w:val="007D3F38"/>
    <w:rsid w:val="007D4DB8"/>
    <w:rsid w:val="007E2197"/>
    <w:rsid w:val="007E3304"/>
    <w:rsid w:val="007F1E48"/>
    <w:rsid w:val="007F2147"/>
    <w:rsid w:val="007F23FE"/>
    <w:rsid w:val="007F36E9"/>
    <w:rsid w:val="007F4605"/>
    <w:rsid w:val="007F69F4"/>
    <w:rsid w:val="007F6C7D"/>
    <w:rsid w:val="008026F6"/>
    <w:rsid w:val="0080301C"/>
    <w:rsid w:val="0080377C"/>
    <w:rsid w:val="00803F84"/>
    <w:rsid w:val="00806070"/>
    <w:rsid w:val="00806EE8"/>
    <w:rsid w:val="00811D89"/>
    <w:rsid w:val="00814500"/>
    <w:rsid w:val="00822F77"/>
    <w:rsid w:val="0082515D"/>
    <w:rsid w:val="00833AF7"/>
    <w:rsid w:val="00834023"/>
    <w:rsid w:val="00835579"/>
    <w:rsid w:val="00836F9B"/>
    <w:rsid w:val="00841BB2"/>
    <w:rsid w:val="00841BDB"/>
    <w:rsid w:val="00844106"/>
    <w:rsid w:val="00844B27"/>
    <w:rsid w:val="00844D29"/>
    <w:rsid w:val="00846195"/>
    <w:rsid w:val="00846FA0"/>
    <w:rsid w:val="008479B6"/>
    <w:rsid w:val="00851ABA"/>
    <w:rsid w:val="0086002F"/>
    <w:rsid w:val="00863F9D"/>
    <w:rsid w:val="008645F9"/>
    <w:rsid w:val="0086628A"/>
    <w:rsid w:val="00871279"/>
    <w:rsid w:val="00872913"/>
    <w:rsid w:val="00872A9A"/>
    <w:rsid w:val="00873F82"/>
    <w:rsid w:val="0087599D"/>
    <w:rsid w:val="008808D3"/>
    <w:rsid w:val="00880CA5"/>
    <w:rsid w:val="008817B1"/>
    <w:rsid w:val="008834BB"/>
    <w:rsid w:val="00883AA9"/>
    <w:rsid w:val="008840FA"/>
    <w:rsid w:val="008846D2"/>
    <w:rsid w:val="00886274"/>
    <w:rsid w:val="00886C0D"/>
    <w:rsid w:val="00890556"/>
    <w:rsid w:val="00890F95"/>
    <w:rsid w:val="0089311A"/>
    <w:rsid w:val="0089468B"/>
    <w:rsid w:val="008946C3"/>
    <w:rsid w:val="008948E0"/>
    <w:rsid w:val="0089528C"/>
    <w:rsid w:val="008A1884"/>
    <w:rsid w:val="008A6467"/>
    <w:rsid w:val="008B034D"/>
    <w:rsid w:val="008B0BBC"/>
    <w:rsid w:val="008B2C53"/>
    <w:rsid w:val="008B4153"/>
    <w:rsid w:val="008B5356"/>
    <w:rsid w:val="008B7927"/>
    <w:rsid w:val="008C57BA"/>
    <w:rsid w:val="008C5AF3"/>
    <w:rsid w:val="008C6AD1"/>
    <w:rsid w:val="008C71B5"/>
    <w:rsid w:val="008E3BA9"/>
    <w:rsid w:val="008E431F"/>
    <w:rsid w:val="008E44BD"/>
    <w:rsid w:val="008E4595"/>
    <w:rsid w:val="008E579F"/>
    <w:rsid w:val="008E5E12"/>
    <w:rsid w:val="008F0D2A"/>
    <w:rsid w:val="008F12D4"/>
    <w:rsid w:val="008F17A0"/>
    <w:rsid w:val="008F23EF"/>
    <w:rsid w:val="008F386F"/>
    <w:rsid w:val="008F48E1"/>
    <w:rsid w:val="008F5BD0"/>
    <w:rsid w:val="008F5CF3"/>
    <w:rsid w:val="008F7941"/>
    <w:rsid w:val="009003FE"/>
    <w:rsid w:val="00903C95"/>
    <w:rsid w:val="009046D4"/>
    <w:rsid w:val="0091058D"/>
    <w:rsid w:val="00913858"/>
    <w:rsid w:val="00913A0F"/>
    <w:rsid w:val="00914959"/>
    <w:rsid w:val="00914DDA"/>
    <w:rsid w:val="0091582B"/>
    <w:rsid w:val="00915CE6"/>
    <w:rsid w:val="00916468"/>
    <w:rsid w:val="009168A1"/>
    <w:rsid w:val="00924681"/>
    <w:rsid w:val="0092622E"/>
    <w:rsid w:val="009267C6"/>
    <w:rsid w:val="00930877"/>
    <w:rsid w:val="00932E75"/>
    <w:rsid w:val="0094125F"/>
    <w:rsid w:val="00945CB0"/>
    <w:rsid w:val="009500D1"/>
    <w:rsid w:val="00951188"/>
    <w:rsid w:val="00955732"/>
    <w:rsid w:val="00955CBA"/>
    <w:rsid w:val="00956BC5"/>
    <w:rsid w:val="00960F2F"/>
    <w:rsid w:val="009634F6"/>
    <w:rsid w:val="00963B5E"/>
    <w:rsid w:val="00963FA0"/>
    <w:rsid w:val="0096491F"/>
    <w:rsid w:val="00974E95"/>
    <w:rsid w:val="00975F2D"/>
    <w:rsid w:val="00977BF5"/>
    <w:rsid w:val="0098302D"/>
    <w:rsid w:val="009833EF"/>
    <w:rsid w:val="0098753C"/>
    <w:rsid w:val="00987608"/>
    <w:rsid w:val="00991E8B"/>
    <w:rsid w:val="009934CD"/>
    <w:rsid w:val="00993AD9"/>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EDE"/>
    <w:rsid w:val="009B5F5D"/>
    <w:rsid w:val="009B6201"/>
    <w:rsid w:val="009B6326"/>
    <w:rsid w:val="009B73BA"/>
    <w:rsid w:val="009C10D9"/>
    <w:rsid w:val="009C3371"/>
    <w:rsid w:val="009C425A"/>
    <w:rsid w:val="009C5CA7"/>
    <w:rsid w:val="009C5F98"/>
    <w:rsid w:val="009C6DE5"/>
    <w:rsid w:val="009D03F8"/>
    <w:rsid w:val="009D0A5C"/>
    <w:rsid w:val="009D1C6A"/>
    <w:rsid w:val="009D1DF4"/>
    <w:rsid w:val="009D26D9"/>
    <w:rsid w:val="009D5F6B"/>
    <w:rsid w:val="009D6D7A"/>
    <w:rsid w:val="009D7A24"/>
    <w:rsid w:val="009E00E4"/>
    <w:rsid w:val="009E0D20"/>
    <w:rsid w:val="009E0F6B"/>
    <w:rsid w:val="009E23B7"/>
    <w:rsid w:val="009E27D7"/>
    <w:rsid w:val="009E2964"/>
    <w:rsid w:val="009E5D18"/>
    <w:rsid w:val="009E791D"/>
    <w:rsid w:val="009E7DCD"/>
    <w:rsid w:val="009F55F9"/>
    <w:rsid w:val="009F5CC0"/>
    <w:rsid w:val="009F6566"/>
    <w:rsid w:val="009F6F8B"/>
    <w:rsid w:val="009F7164"/>
    <w:rsid w:val="00A01631"/>
    <w:rsid w:val="00A02F0A"/>
    <w:rsid w:val="00A07D7D"/>
    <w:rsid w:val="00A1074D"/>
    <w:rsid w:val="00A112E9"/>
    <w:rsid w:val="00A127DD"/>
    <w:rsid w:val="00A13312"/>
    <w:rsid w:val="00A14E6C"/>
    <w:rsid w:val="00A167EC"/>
    <w:rsid w:val="00A172E6"/>
    <w:rsid w:val="00A24434"/>
    <w:rsid w:val="00A24C8D"/>
    <w:rsid w:val="00A26F15"/>
    <w:rsid w:val="00A30E37"/>
    <w:rsid w:val="00A30F3E"/>
    <w:rsid w:val="00A35CF8"/>
    <w:rsid w:val="00A360E7"/>
    <w:rsid w:val="00A400FB"/>
    <w:rsid w:val="00A44031"/>
    <w:rsid w:val="00A443D1"/>
    <w:rsid w:val="00A456B3"/>
    <w:rsid w:val="00A46D00"/>
    <w:rsid w:val="00A47BFE"/>
    <w:rsid w:val="00A5087E"/>
    <w:rsid w:val="00A51808"/>
    <w:rsid w:val="00A51D78"/>
    <w:rsid w:val="00A51EA8"/>
    <w:rsid w:val="00A53459"/>
    <w:rsid w:val="00A549C3"/>
    <w:rsid w:val="00A54AE9"/>
    <w:rsid w:val="00A55DD1"/>
    <w:rsid w:val="00A561A8"/>
    <w:rsid w:val="00A562A6"/>
    <w:rsid w:val="00A6006D"/>
    <w:rsid w:val="00A60162"/>
    <w:rsid w:val="00A614C3"/>
    <w:rsid w:val="00A6350A"/>
    <w:rsid w:val="00A646B3"/>
    <w:rsid w:val="00A7007B"/>
    <w:rsid w:val="00A71623"/>
    <w:rsid w:val="00A71F50"/>
    <w:rsid w:val="00A72763"/>
    <w:rsid w:val="00A72828"/>
    <w:rsid w:val="00A7540F"/>
    <w:rsid w:val="00A76F30"/>
    <w:rsid w:val="00A81CF8"/>
    <w:rsid w:val="00A84B87"/>
    <w:rsid w:val="00A84D4B"/>
    <w:rsid w:val="00A8592D"/>
    <w:rsid w:val="00A90D08"/>
    <w:rsid w:val="00A92962"/>
    <w:rsid w:val="00A93FFF"/>
    <w:rsid w:val="00A9548B"/>
    <w:rsid w:val="00A95746"/>
    <w:rsid w:val="00A95AB5"/>
    <w:rsid w:val="00A96D45"/>
    <w:rsid w:val="00A973EE"/>
    <w:rsid w:val="00AA18DD"/>
    <w:rsid w:val="00AA1F91"/>
    <w:rsid w:val="00AA468B"/>
    <w:rsid w:val="00AA5CE1"/>
    <w:rsid w:val="00AA707C"/>
    <w:rsid w:val="00AB1CA9"/>
    <w:rsid w:val="00AB2137"/>
    <w:rsid w:val="00AB2D9E"/>
    <w:rsid w:val="00AB4404"/>
    <w:rsid w:val="00AB68E3"/>
    <w:rsid w:val="00AC026E"/>
    <w:rsid w:val="00AC09C7"/>
    <w:rsid w:val="00AC21EE"/>
    <w:rsid w:val="00AC3B22"/>
    <w:rsid w:val="00AC4101"/>
    <w:rsid w:val="00AC5597"/>
    <w:rsid w:val="00AC6C3F"/>
    <w:rsid w:val="00AC79BC"/>
    <w:rsid w:val="00AD0116"/>
    <w:rsid w:val="00AD1B42"/>
    <w:rsid w:val="00AD4177"/>
    <w:rsid w:val="00AD4B84"/>
    <w:rsid w:val="00AD5AA2"/>
    <w:rsid w:val="00AE23BE"/>
    <w:rsid w:val="00AE5772"/>
    <w:rsid w:val="00AF0AC0"/>
    <w:rsid w:val="00AF1807"/>
    <w:rsid w:val="00AF4CA9"/>
    <w:rsid w:val="00AF5B52"/>
    <w:rsid w:val="00B008BF"/>
    <w:rsid w:val="00B07460"/>
    <w:rsid w:val="00B109FB"/>
    <w:rsid w:val="00B16978"/>
    <w:rsid w:val="00B16BE4"/>
    <w:rsid w:val="00B17EBB"/>
    <w:rsid w:val="00B20BA1"/>
    <w:rsid w:val="00B2303C"/>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0CAC"/>
    <w:rsid w:val="00B51A3C"/>
    <w:rsid w:val="00B54256"/>
    <w:rsid w:val="00B545F4"/>
    <w:rsid w:val="00B54B56"/>
    <w:rsid w:val="00B56303"/>
    <w:rsid w:val="00B64F62"/>
    <w:rsid w:val="00B66898"/>
    <w:rsid w:val="00B7164C"/>
    <w:rsid w:val="00B74832"/>
    <w:rsid w:val="00B74917"/>
    <w:rsid w:val="00B807AB"/>
    <w:rsid w:val="00B80F53"/>
    <w:rsid w:val="00B82E26"/>
    <w:rsid w:val="00B85EEF"/>
    <w:rsid w:val="00B9388D"/>
    <w:rsid w:val="00B94C46"/>
    <w:rsid w:val="00B95FBC"/>
    <w:rsid w:val="00B97C44"/>
    <w:rsid w:val="00B97D8A"/>
    <w:rsid w:val="00BA05AE"/>
    <w:rsid w:val="00BA2300"/>
    <w:rsid w:val="00BA2FA3"/>
    <w:rsid w:val="00BA6418"/>
    <w:rsid w:val="00BA7D18"/>
    <w:rsid w:val="00BA7E8D"/>
    <w:rsid w:val="00BB2947"/>
    <w:rsid w:val="00BB3A8F"/>
    <w:rsid w:val="00BC1447"/>
    <w:rsid w:val="00BC19F6"/>
    <w:rsid w:val="00BC275C"/>
    <w:rsid w:val="00BC2A83"/>
    <w:rsid w:val="00BC41B5"/>
    <w:rsid w:val="00BC7F62"/>
    <w:rsid w:val="00BD02D0"/>
    <w:rsid w:val="00BD0D15"/>
    <w:rsid w:val="00BD114A"/>
    <w:rsid w:val="00BD38E2"/>
    <w:rsid w:val="00BD5425"/>
    <w:rsid w:val="00BF0332"/>
    <w:rsid w:val="00BF5FCC"/>
    <w:rsid w:val="00BF64AA"/>
    <w:rsid w:val="00BF66D4"/>
    <w:rsid w:val="00C00FA2"/>
    <w:rsid w:val="00C069A2"/>
    <w:rsid w:val="00C069EC"/>
    <w:rsid w:val="00C15B72"/>
    <w:rsid w:val="00C17416"/>
    <w:rsid w:val="00C1748F"/>
    <w:rsid w:val="00C17AFC"/>
    <w:rsid w:val="00C221D5"/>
    <w:rsid w:val="00C2280A"/>
    <w:rsid w:val="00C22881"/>
    <w:rsid w:val="00C2652B"/>
    <w:rsid w:val="00C274E0"/>
    <w:rsid w:val="00C30598"/>
    <w:rsid w:val="00C346C7"/>
    <w:rsid w:val="00C373FB"/>
    <w:rsid w:val="00C40902"/>
    <w:rsid w:val="00C41E61"/>
    <w:rsid w:val="00C43838"/>
    <w:rsid w:val="00C45C85"/>
    <w:rsid w:val="00C461A3"/>
    <w:rsid w:val="00C515CA"/>
    <w:rsid w:val="00C518FF"/>
    <w:rsid w:val="00C5320A"/>
    <w:rsid w:val="00C533E6"/>
    <w:rsid w:val="00C56730"/>
    <w:rsid w:val="00C6024F"/>
    <w:rsid w:val="00C60CE3"/>
    <w:rsid w:val="00C63D95"/>
    <w:rsid w:val="00C64B94"/>
    <w:rsid w:val="00C739BF"/>
    <w:rsid w:val="00C747DF"/>
    <w:rsid w:val="00C74F44"/>
    <w:rsid w:val="00C75747"/>
    <w:rsid w:val="00C768C1"/>
    <w:rsid w:val="00C76C24"/>
    <w:rsid w:val="00C80E3F"/>
    <w:rsid w:val="00C859BF"/>
    <w:rsid w:val="00C87539"/>
    <w:rsid w:val="00C90663"/>
    <w:rsid w:val="00C91F88"/>
    <w:rsid w:val="00C9204F"/>
    <w:rsid w:val="00C93DCA"/>
    <w:rsid w:val="00C93EC2"/>
    <w:rsid w:val="00C94327"/>
    <w:rsid w:val="00CA071B"/>
    <w:rsid w:val="00CA5466"/>
    <w:rsid w:val="00CA591D"/>
    <w:rsid w:val="00CA6BED"/>
    <w:rsid w:val="00CA734B"/>
    <w:rsid w:val="00CA770F"/>
    <w:rsid w:val="00CB0475"/>
    <w:rsid w:val="00CB2C4F"/>
    <w:rsid w:val="00CB3583"/>
    <w:rsid w:val="00CB6A8C"/>
    <w:rsid w:val="00CB7564"/>
    <w:rsid w:val="00CB777E"/>
    <w:rsid w:val="00CC34FF"/>
    <w:rsid w:val="00CC44F0"/>
    <w:rsid w:val="00CC4B46"/>
    <w:rsid w:val="00CD0E5B"/>
    <w:rsid w:val="00CD0FE9"/>
    <w:rsid w:val="00CD3203"/>
    <w:rsid w:val="00CD396E"/>
    <w:rsid w:val="00CD5104"/>
    <w:rsid w:val="00CD6046"/>
    <w:rsid w:val="00CE06A5"/>
    <w:rsid w:val="00CE17E9"/>
    <w:rsid w:val="00CE202E"/>
    <w:rsid w:val="00CE2229"/>
    <w:rsid w:val="00CE374E"/>
    <w:rsid w:val="00CF0534"/>
    <w:rsid w:val="00CF1A69"/>
    <w:rsid w:val="00CF301F"/>
    <w:rsid w:val="00CF3FF0"/>
    <w:rsid w:val="00CF41AF"/>
    <w:rsid w:val="00CF4567"/>
    <w:rsid w:val="00CF53AB"/>
    <w:rsid w:val="00CF6815"/>
    <w:rsid w:val="00D030C6"/>
    <w:rsid w:val="00D04D3D"/>
    <w:rsid w:val="00D07BA2"/>
    <w:rsid w:val="00D11B02"/>
    <w:rsid w:val="00D1202C"/>
    <w:rsid w:val="00D12313"/>
    <w:rsid w:val="00D12617"/>
    <w:rsid w:val="00D14E43"/>
    <w:rsid w:val="00D16DDF"/>
    <w:rsid w:val="00D16E24"/>
    <w:rsid w:val="00D20486"/>
    <w:rsid w:val="00D22716"/>
    <w:rsid w:val="00D228D8"/>
    <w:rsid w:val="00D31439"/>
    <w:rsid w:val="00D33677"/>
    <w:rsid w:val="00D34934"/>
    <w:rsid w:val="00D361B3"/>
    <w:rsid w:val="00D373EC"/>
    <w:rsid w:val="00D4180D"/>
    <w:rsid w:val="00D42875"/>
    <w:rsid w:val="00D42B44"/>
    <w:rsid w:val="00D44A14"/>
    <w:rsid w:val="00D44F47"/>
    <w:rsid w:val="00D47738"/>
    <w:rsid w:val="00D51A9B"/>
    <w:rsid w:val="00D51D95"/>
    <w:rsid w:val="00D52224"/>
    <w:rsid w:val="00D53EC6"/>
    <w:rsid w:val="00D54DBC"/>
    <w:rsid w:val="00D55A00"/>
    <w:rsid w:val="00D5657D"/>
    <w:rsid w:val="00D56F77"/>
    <w:rsid w:val="00D60A1A"/>
    <w:rsid w:val="00D61E9F"/>
    <w:rsid w:val="00D62B77"/>
    <w:rsid w:val="00D62CC8"/>
    <w:rsid w:val="00D63F2A"/>
    <w:rsid w:val="00D6402F"/>
    <w:rsid w:val="00D655A1"/>
    <w:rsid w:val="00D656D2"/>
    <w:rsid w:val="00D7047A"/>
    <w:rsid w:val="00D719E9"/>
    <w:rsid w:val="00D72225"/>
    <w:rsid w:val="00D73550"/>
    <w:rsid w:val="00D74824"/>
    <w:rsid w:val="00D77255"/>
    <w:rsid w:val="00D802AF"/>
    <w:rsid w:val="00D838F7"/>
    <w:rsid w:val="00D8479E"/>
    <w:rsid w:val="00D85D2B"/>
    <w:rsid w:val="00D868F1"/>
    <w:rsid w:val="00D87EFF"/>
    <w:rsid w:val="00D91AE6"/>
    <w:rsid w:val="00D93C81"/>
    <w:rsid w:val="00D941E0"/>
    <w:rsid w:val="00D95840"/>
    <w:rsid w:val="00DA01C8"/>
    <w:rsid w:val="00DA554C"/>
    <w:rsid w:val="00DA5F07"/>
    <w:rsid w:val="00DB42FB"/>
    <w:rsid w:val="00DB7AEE"/>
    <w:rsid w:val="00DC28DA"/>
    <w:rsid w:val="00DC39C4"/>
    <w:rsid w:val="00DC4019"/>
    <w:rsid w:val="00DC4568"/>
    <w:rsid w:val="00DC7264"/>
    <w:rsid w:val="00DD0941"/>
    <w:rsid w:val="00DD187F"/>
    <w:rsid w:val="00DD1C47"/>
    <w:rsid w:val="00DD6B5E"/>
    <w:rsid w:val="00DD7B23"/>
    <w:rsid w:val="00DE11A5"/>
    <w:rsid w:val="00DE21B1"/>
    <w:rsid w:val="00DE3CEA"/>
    <w:rsid w:val="00DE4BF6"/>
    <w:rsid w:val="00DE69D0"/>
    <w:rsid w:val="00DE7070"/>
    <w:rsid w:val="00DE77A3"/>
    <w:rsid w:val="00DF02F6"/>
    <w:rsid w:val="00DF21B8"/>
    <w:rsid w:val="00DF31EE"/>
    <w:rsid w:val="00DF3395"/>
    <w:rsid w:val="00DF43E7"/>
    <w:rsid w:val="00DF6C7F"/>
    <w:rsid w:val="00DF7681"/>
    <w:rsid w:val="00E020E6"/>
    <w:rsid w:val="00E02D36"/>
    <w:rsid w:val="00E02E62"/>
    <w:rsid w:val="00E03431"/>
    <w:rsid w:val="00E04E43"/>
    <w:rsid w:val="00E05E74"/>
    <w:rsid w:val="00E079A3"/>
    <w:rsid w:val="00E12B9D"/>
    <w:rsid w:val="00E149CE"/>
    <w:rsid w:val="00E162BC"/>
    <w:rsid w:val="00E16AC4"/>
    <w:rsid w:val="00E17C58"/>
    <w:rsid w:val="00E2095A"/>
    <w:rsid w:val="00E20A9F"/>
    <w:rsid w:val="00E2178D"/>
    <w:rsid w:val="00E21C92"/>
    <w:rsid w:val="00E23958"/>
    <w:rsid w:val="00E23AD4"/>
    <w:rsid w:val="00E23BEC"/>
    <w:rsid w:val="00E23EC3"/>
    <w:rsid w:val="00E24E4D"/>
    <w:rsid w:val="00E2618B"/>
    <w:rsid w:val="00E267F1"/>
    <w:rsid w:val="00E27B5F"/>
    <w:rsid w:val="00E34E73"/>
    <w:rsid w:val="00E375C8"/>
    <w:rsid w:val="00E4302B"/>
    <w:rsid w:val="00E44C24"/>
    <w:rsid w:val="00E462ED"/>
    <w:rsid w:val="00E528AF"/>
    <w:rsid w:val="00E53131"/>
    <w:rsid w:val="00E537C1"/>
    <w:rsid w:val="00E5518E"/>
    <w:rsid w:val="00E56222"/>
    <w:rsid w:val="00E566D8"/>
    <w:rsid w:val="00E57743"/>
    <w:rsid w:val="00E577C9"/>
    <w:rsid w:val="00E57A97"/>
    <w:rsid w:val="00E60736"/>
    <w:rsid w:val="00E62C06"/>
    <w:rsid w:val="00E62DD3"/>
    <w:rsid w:val="00E66D8F"/>
    <w:rsid w:val="00E6742D"/>
    <w:rsid w:val="00E71707"/>
    <w:rsid w:val="00E71EF1"/>
    <w:rsid w:val="00E731C6"/>
    <w:rsid w:val="00E734B3"/>
    <w:rsid w:val="00E73BB9"/>
    <w:rsid w:val="00E740C4"/>
    <w:rsid w:val="00E74686"/>
    <w:rsid w:val="00E74750"/>
    <w:rsid w:val="00E76686"/>
    <w:rsid w:val="00E80520"/>
    <w:rsid w:val="00E81BD0"/>
    <w:rsid w:val="00E83C98"/>
    <w:rsid w:val="00E840FE"/>
    <w:rsid w:val="00E84DBD"/>
    <w:rsid w:val="00E879C6"/>
    <w:rsid w:val="00E9128A"/>
    <w:rsid w:val="00E91C15"/>
    <w:rsid w:val="00E9214E"/>
    <w:rsid w:val="00E943E8"/>
    <w:rsid w:val="00E945CE"/>
    <w:rsid w:val="00E94F25"/>
    <w:rsid w:val="00E94FAF"/>
    <w:rsid w:val="00E95A8B"/>
    <w:rsid w:val="00E963DE"/>
    <w:rsid w:val="00E9724F"/>
    <w:rsid w:val="00EA0528"/>
    <w:rsid w:val="00EA347E"/>
    <w:rsid w:val="00EA38B4"/>
    <w:rsid w:val="00EA4E02"/>
    <w:rsid w:val="00EA5250"/>
    <w:rsid w:val="00EA6276"/>
    <w:rsid w:val="00EB048C"/>
    <w:rsid w:val="00EB1CF9"/>
    <w:rsid w:val="00EB2C4E"/>
    <w:rsid w:val="00EB2C67"/>
    <w:rsid w:val="00EB367C"/>
    <w:rsid w:val="00EB43BA"/>
    <w:rsid w:val="00EB4429"/>
    <w:rsid w:val="00EB46D0"/>
    <w:rsid w:val="00EB4700"/>
    <w:rsid w:val="00EB7F72"/>
    <w:rsid w:val="00EC2195"/>
    <w:rsid w:val="00EC4357"/>
    <w:rsid w:val="00EC45F7"/>
    <w:rsid w:val="00EC49A4"/>
    <w:rsid w:val="00EC4EF3"/>
    <w:rsid w:val="00ED20C9"/>
    <w:rsid w:val="00ED21EE"/>
    <w:rsid w:val="00ED272D"/>
    <w:rsid w:val="00ED2A52"/>
    <w:rsid w:val="00ED2B65"/>
    <w:rsid w:val="00ED37E1"/>
    <w:rsid w:val="00ED3B31"/>
    <w:rsid w:val="00ED4EC4"/>
    <w:rsid w:val="00ED6C04"/>
    <w:rsid w:val="00ED700F"/>
    <w:rsid w:val="00ED7D3D"/>
    <w:rsid w:val="00EE4094"/>
    <w:rsid w:val="00EE4C9D"/>
    <w:rsid w:val="00EE4D57"/>
    <w:rsid w:val="00EE53FF"/>
    <w:rsid w:val="00EE5E83"/>
    <w:rsid w:val="00EE7092"/>
    <w:rsid w:val="00EF2F5C"/>
    <w:rsid w:val="00EF31DC"/>
    <w:rsid w:val="00EF3A92"/>
    <w:rsid w:val="00EF7590"/>
    <w:rsid w:val="00F024CA"/>
    <w:rsid w:val="00F0354F"/>
    <w:rsid w:val="00F04009"/>
    <w:rsid w:val="00F0712F"/>
    <w:rsid w:val="00F07ED4"/>
    <w:rsid w:val="00F1013F"/>
    <w:rsid w:val="00F10A99"/>
    <w:rsid w:val="00F11577"/>
    <w:rsid w:val="00F138A2"/>
    <w:rsid w:val="00F154EB"/>
    <w:rsid w:val="00F17DE7"/>
    <w:rsid w:val="00F20632"/>
    <w:rsid w:val="00F23738"/>
    <w:rsid w:val="00F2392E"/>
    <w:rsid w:val="00F27FA7"/>
    <w:rsid w:val="00F30846"/>
    <w:rsid w:val="00F30878"/>
    <w:rsid w:val="00F30CAB"/>
    <w:rsid w:val="00F32479"/>
    <w:rsid w:val="00F327DF"/>
    <w:rsid w:val="00F33121"/>
    <w:rsid w:val="00F33769"/>
    <w:rsid w:val="00F36DEB"/>
    <w:rsid w:val="00F406FD"/>
    <w:rsid w:val="00F414D0"/>
    <w:rsid w:val="00F434DF"/>
    <w:rsid w:val="00F4397D"/>
    <w:rsid w:val="00F45265"/>
    <w:rsid w:val="00F4532C"/>
    <w:rsid w:val="00F47D9D"/>
    <w:rsid w:val="00F50558"/>
    <w:rsid w:val="00F50A8E"/>
    <w:rsid w:val="00F50CA6"/>
    <w:rsid w:val="00F52214"/>
    <w:rsid w:val="00F52372"/>
    <w:rsid w:val="00F52572"/>
    <w:rsid w:val="00F54234"/>
    <w:rsid w:val="00F55847"/>
    <w:rsid w:val="00F561D1"/>
    <w:rsid w:val="00F56B5A"/>
    <w:rsid w:val="00F56F52"/>
    <w:rsid w:val="00F57142"/>
    <w:rsid w:val="00F571C6"/>
    <w:rsid w:val="00F5756D"/>
    <w:rsid w:val="00F619C0"/>
    <w:rsid w:val="00F625C4"/>
    <w:rsid w:val="00F630A2"/>
    <w:rsid w:val="00F63E1C"/>
    <w:rsid w:val="00F652AB"/>
    <w:rsid w:val="00F65942"/>
    <w:rsid w:val="00F65A45"/>
    <w:rsid w:val="00F72AA0"/>
    <w:rsid w:val="00F75DFF"/>
    <w:rsid w:val="00F75EE6"/>
    <w:rsid w:val="00F76A40"/>
    <w:rsid w:val="00F77F73"/>
    <w:rsid w:val="00F80C07"/>
    <w:rsid w:val="00F87264"/>
    <w:rsid w:val="00F908E9"/>
    <w:rsid w:val="00F91A2F"/>
    <w:rsid w:val="00F91B16"/>
    <w:rsid w:val="00F96C94"/>
    <w:rsid w:val="00FA2B8F"/>
    <w:rsid w:val="00FA47E6"/>
    <w:rsid w:val="00FA56D6"/>
    <w:rsid w:val="00FA595F"/>
    <w:rsid w:val="00FA6C24"/>
    <w:rsid w:val="00FA7522"/>
    <w:rsid w:val="00FB651A"/>
    <w:rsid w:val="00FB6EB0"/>
    <w:rsid w:val="00FB73E2"/>
    <w:rsid w:val="00FC0CB3"/>
    <w:rsid w:val="00FC2999"/>
    <w:rsid w:val="00FC3063"/>
    <w:rsid w:val="00FC765F"/>
    <w:rsid w:val="00FC781D"/>
    <w:rsid w:val="00FD1861"/>
    <w:rsid w:val="00FD5375"/>
    <w:rsid w:val="00FD61A3"/>
    <w:rsid w:val="00FD66C9"/>
    <w:rsid w:val="00FD79F6"/>
    <w:rsid w:val="00FE0371"/>
    <w:rsid w:val="00FE1258"/>
    <w:rsid w:val="00FE31D0"/>
    <w:rsid w:val="00FE3581"/>
    <w:rsid w:val="00FE3816"/>
    <w:rsid w:val="00FE7A3F"/>
    <w:rsid w:val="00FF0A6F"/>
    <w:rsid w:val="00FF12D0"/>
    <w:rsid w:val="00FF19E4"/>
    <w:rsid w:val="00FF34FF"/>
    <w:rsid w:val="00FF4E87"/>
    <w:rsid w:val="00FF4F48"/>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 w:type="character" w:styleId="PlaceholderText">
    <w:name w:val="Placeholder Text"/>
    <w:basedOn w:val="DefaultParagraphFont"/>
    <w:uiPriority w:val="99"/>
    <w:semiHidden/>
    <w:rsid w:val="00A46D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 w:type="character" w:styleId="PlaceholderText">
    <w:name w:val="Placeholder Text"/>
    <w:basedOn w:val="DefaultParagraphFont"/>
    <w:uiPriority w:val="99"/>
    <w:semiHidden/>
    <w:rsid w:val="00A46D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861">
      <w:bodyDiv w:val="1"/>
      <w:marLeft w:val="0"/>
      <w:marRight w:val="0"/>
      <w:marTop w:val="0"/>
      <w:marBottom w:val="0"/>
      <w:divBdr>
        <w:top w:val="none" w:sz="0" w:space="0" w:color="auto"/>
        <w:left w:val="none" w:sz="0" w:space="0" w:color="auto"/>
        <w:bottom w:val="none" w:sz="0" w:space="0" w:color="auto"/>
        <w:right w:val="none" w:sz="0" w:space="0" w:color="auto"/>
      </w:divBdr>
    </w:div>
    <w:div w:id="2414546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6425362">
      <w:bodyDiv w:val="1"/>
      <w:marLeft w:val="0"/>
      <w:marRight w:val="0"/>
      <w:marTop w:val="0"/>
      <w:marBottom w:val="0"/>
      <w:divBdr>
        <w:top w:val="none" w:sz="0" w:space="0" w:color="auto"/>
        <w:left w:val="none" w:sz="0" w:space="0" w:color="auto"/>
        <w:bottom w:val="none" w:sz="0" w:space="0" w:color="auto"/>
        <w:right w:val="none" w:sz="0" w:space="0" w:color="auto"/>
      </w:divBdr>
    </w:div>
    <w:div w:id="36741308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80846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72606891">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3292184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143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0163597">
      <w:bodyDiv w:val="1"/>
      <w:marLeft w:val="0"/>
      <w:marRight w:val="0"/>
      <w:marTop w:val="0"/>
      <w:marBottom w:val="0"/>
      <w:divBdr>
        <w:top w:val="none" w:sz="0" w:space="0" w:color="auto"/>
        <w:left w:val="none" w:sz="0" w:space="0" w:color="auto"/>
        <w:bottom w:val="none" w:sz="0" w:space="0" w:color="auto"/>
        <w:right w:val="none" w:sz="0" w:space="0" w:color="auto"/>
      </w:divBdr>
    </w:div>
    <w:div w:id="1920744578">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ahridirectory.org/ahridirectory/pages/home.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nergy.ca.gov/maps/renewable/Climate_Zones_Zipcode.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hridirectory.org/ahridirectory/pages/home.aspx"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ecw.org/ecwresults/241-1.pdf" TargetMode="External"/><Relationship Id="rId2" Type="http://schemas.openxmlformats.org/officeDocument/2006/relationships/hyperlink" Target="http://www1.eere.energy.gov/buildings/appliance_standards/pdfs/cacfurn_dfr.pdf" TargetMode="External"/><Relationship Id="rId1" Type="http://schemas.openxmlformats.org/officeDocument/2006/relationships/hyperlink" Target="http://www.deeresources.com/" TargetMode="External"/><Relationship Id="rId6" Type="http://schemas.openxmlformats.org/officeDocument/2006/relationships/hyperlink" Target="http://www1.eere.energy.gov/buildings/appliance_standards/pdfs/cacfurn_dfr.pdf" TargetMode="External"/><Relationship Id="rId5" Type="http://schemas.openxmlformats.org/officeDocument/2006/relationships/hyperlink" Target="http://www.nwcouncil.org/dropbox/6th%20Plan%20Industrial/Industrial%20Conservation%20Data%20Catalogue/ISC%20Document%20Catalogue_Public%20Version-5%20June%202009/Documents/Tier%202/SCE%20EE%20Work%20Papers%20November%202007%20Final/References/LSUI%20final%20report%2011-17-06%20Revision.pdf" TargetMode="External"/><Relationship Id="rId4" Type="http://schemas.openxmlformats.org/officeDocument/2006/relationships/hyperlink" Target="http://www.energy.ca.gov/2012publications/CEC-500-2012-062/CEC-500-2012-06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654E-29AB-4DAD-993B-1865C6C75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9A977C-87ED-4A50-B2CA-57F4A9C08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1043</TotalTime>
  <Pages>20</Pages>
  <Words>4933</Words>
  <Characters>28119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32987</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17</cp:revision>
  <cp:lastPrinted>2014-05-12T15:47:00Z</cp:lastPrinted>
  <dcterms:created xsi:type="dcterms:W3CDTF">2016-12-09T00:12:00Z</dcterms:created>
  <dcterms:modified xsi:type="dcterms:W3CDTF">2016-12-15T18:19:00Z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1716600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